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70F43" w14:textId="164A67F8" w:rsidR="00523429" w:rsidRDefault="007E3B86" w:rsidP="00B87CA7">
      <w:pPr>
        <w:tabs>
          <w:tab w:val="left" w:pos="709"/>
          <w:tab w:val="left" w:pos="3990"/>
        </w:tabs>
      </w:pPr>
      <w:r>
        <w:tab/>
      </w:r>
    </w:p>
    <w:p w14:paraId="7C512DF7" w14:textId="77777777" w:rsidR="007E3B86" w:rsidRPr="007E3B86" w:rsidRDefault="007E3B86" w:rsidP="00B87CA7">
      <w:pPr>
        <w:tabs>
          <w:tab w:val="left" w:pos="709"/>
          <w:tab w:val="left" w:pos="3990"/>
        </w:tabs>
        <w:jc w:val="center"/>
        <w:rPr>
          <w:b/>
        </w:rPr>
      </w:pPr>
    </w:p>
    <w:p w14:paraId="515D5883" w14:textId="77777777" w:rsidR="007E3B86" w:rsidRPr="007E3B86" w:rsidRDefault="007E3B86" w:rsidP="00B87CA7">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ТЕХНИЧЕСКА СПЕЦИФИКАЦИЯ</w:t>
      </w:r>
    </w:p>
    <w:p w14:paraId="05197621" w14:textId="77777777" w:rsidR="007E3B86" w:rsidRPr="007E3B86" w:rsidRDefault="007E3B86" w:rsidP="00B87CA7">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за</w:t>
      </w:r>
    </w:p>
    <w:p w14:paraId="3CD58FFA" w14:textId="77777777" w:rsidR="007E3B86" w:rsidRPr="007E3B86" w:rsidRDefault="007E3B86" w:rsidP="00B87CA7">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подписване на индивидуален договор към рамково споразумение по обособена позиция 7: Изпълнение на строително-монтажни работи за обновяване за енергийна ефективност на многофамилни жилищни сгради за територията</w:t>
      </w:r>
    </w:p>
    <w:p w14:paraId="6801484E" w14:textId="77777777" w:rsidR="007E3B86" w:rsidRPr="007E3B86" w:rsidRDefault="007E3B86" w:rsidP="00B87CA7">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на гр. София</w:t>
      </w:r>
    </w:p>
    <w:p w14:paraId="143FB40D" w14:textId="77777777" w:rsidR="007E3B86" w:rsidRPr="007E3B86" w:rsidRDefault="007E3B86" w:rsidP="00B87CA7">
      <w:pPr>
        <w:tabs>
          <w:tab w:val="left" w:pos="709"/>
          <w:tab w:val="left" w:pos="3990"/>
        </w:tabs>
        <w:jc w:val="center"/>
        <w:rPr>
          <w:rFonts w:ascii="Times New Roman" w:hAnsi="Times New Roman" w:cs="Times New Roman"/>
          <w:b/>
          <w:sz w:val="30"/>
          <w:szCs w:val="30"/>
        </w:rPr>
      </w:pPr>
    </w:p>
    <w:p w14:paraId="6AEB16C9" w14:textId="77777777" w:rsidR="007E3B86" w:rsidRDefault="007E3B86" w:rsidP="001315C0">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 xml:space="preserve">Многофамилна жилищна сграда в </w:t>
      </w:r>
      <w:r w:rsidR="001315C0" w:rsidRPr="001315C0">
        <w:rPr>
          <w:rFonts w:ascii="Times New Roman" w:hAnsi="Times New Roman" w:cs="Times New Roman"/>
          <w:b/>
          <w:sz w:val="30"/>
          <w:szCs w:val="30"/>
        </w:rPr>
        <w:t>гр.</w:t>
      </w:r>
      <w:r w:rsidR="001315C0">
        <w:rPr>
          <w:rFonts w:ascii="Times New Roman" w:hAnsi="Times New Roman" w:cs="Times New Roman"/>
          <w:b/>
          <w:sz w:val="30"/>
          <w:szCs w:val="30"/>
        </w:rPr>
        <w:t xml:space="preserve"> </w:t>
      </w:r>
      <w:r w:rsidR="001315C0" w:rsidRPr="001315C0">
        <w:rPr>
          <w:rFonts w:ascii="Times New Roman" w:hAnsi="Times New Roman" w:cs="Times New Roman"/>
          <w:b/>
          <w:sz w:val="30"/>
          <w:szCs w:val="30"/>
        </w:rPr>
        <w:t>София, район “Красно село”, кв. „Бели брези”, бл.30, с рег. №159-31ПМ-058-076</w:t>
      </w:r>
      <w:r w:rsidR="002620EA">
        <w:rPr>
          <w:rFonts w:ascii="Times New Roman" w:hAnsi="Times New Roman" w:cs="Times New Roman"/>
          <w:b/>
          <w:sz w:val="30"/>
          <w:szCs w:val="30"/>
        </w:rPr>
        <w:t xml:space="preserve"> и №30-105/19.12.2014г.</w:t>
      </w:r>
      <w:r w:rsidRPr="007E3B86">
        <w:rPr>
          <w:rFonts w:ascii="Times New Roman" w:hAnsi="Times New Roman" w:cs="Times New Roman"/>
          <w:b/>
          <w:sz w:val="30"/>
          <w:szCs w:val="30"/>
        </w:rPr>
        <w:t xml:space="preserve"> на Споразумение за финансова помощ и изпълнение на обновяване за енергийна ефективност</w:t>
      </w:r>
    </w:p>
    <w:tbl>
      <w:tblPr>
        <w:tblStyle w:val="TableGrid"/>
        <w:tblW w:w="9581" w:type="dxa"/>
        <w:tblLook w:val="04A0" w:firstRow="1" w:lastRow="0" w:firstColumn="1" w:lastColumn="0" w:noHBand="0" w:noVBand="1"/>
      </w:tblPr>
      <w:tblGrid>
        <w:gridCol w:w="3936"/>
        <w:gridCol w:w="5676"/>
      </w:tblGrid>
      <w:tr w:rsidR="007E3B86" w14:paraId="02DFA868" w14:textId="77777777" w:rsidTr="006710D8">
        <w:trPr>
          <w:trHeight w:val="210"/>
        </w:trPr>
        <w:tc>
          <w:tcPr>
            <w:tcW w:w="3905" w:type="dxa"/>
          </w:tcPr>
          <w:p w14:paraId="57D60279" w14:textId="77777777" w:rsidR="007E3B86" w:rsidRPr="007E3B86" w:rsidRDefault="007E3B86" w:rsidP="00B87CA7">
            <w:pPr>
              <w:tabs>
                <w:tab w:val="left" w:pos="709"/>
                <w:tab w:val="left" w:pos="3990"/>
              </w:tabs>
              <w:jc w:val="center"/>
              <w:rPr>
                <w:rFonts w:ascii="Times New Roman" w:hAnsi="Times New Roman" w:cs="Times New Roman"/>
                <w:sz w:val="24"/>
                <w:szCs w:val="24"/>
              </w:rPr>
            </w:pPr>
            <w:r w:rsidRPr="007E3B86">
              <w:rPr>
                <w:rFonts w:ascii="Times New Roman" w:hAnsi="Times New Roman" w:cs="Times New Roman"/>
                <w:sz w:val="24"/>
                <w:szCs w:val="24"/>
              </w:rPr>
              <w:t>Изглед 1</w:t>
            </w:r>
          </w:p>
        </w:tc>
        <w:tc>
          <w:tcPr>
            <w:tcW w:w="5676" w:type="dxa"/>
          </w:tcPr>
          <w:p w14:paraId="4829B3B3" w14:textId="77777777" w:rsidR="007E3B86" w:rsidRDefault="007E3B86" w:rsidP="00B87CA7">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sz w:val="24"/>
                <w:szCs w:val="24"/>
              </w:rPr>
              <w:t>Изглед 2</w:t>
            </w:r>
          </w:p>
        </w:tc>
      </w:tr>
      <w:tr w:rsidR="007E3B86" w14:paraId="586F56EA" w14:textId="77777777" w:rsidTr="006710D8">
        <w:trPr>
          <w:trHeight w:val="120"/>
        </w:trPr>
        <w:tc>
          <w:tcPr>
            <w:tcW w:w="3905" w:type="dxa"/>
          </w:tcPr>
          <w:p w14:paraId="594C511B" w14:textId="3F8361E5" w:rsidR="007E3B86" w:rsidRDefault="00571D17" w:rsidP="00E10909">
            <w:pPr>
              <w:tabs>
                <w:tab w:val="left" w:pos="709"/>
                <w:tab w:val="left" w:pos="3990"/>
              </w:tabs>
              <w:jc w:val="center"/>
              <w:rPr>
                <w:rFonts w:ascii="Times New Roman" w:hAnsi="Times New Roman" w:cs="Times New Roman"/>
                <w:b/>
                <w:sz w:val="30"/>
                <w:szCs w:val="30"/>
              </w:rPr>
            </w:pPr>
            <w:r>
              <w:rPr>
                <w:noProof/>
                <w:lang w:eastAsia="bg-BG"/>
              </w:rPr>
              <w:drawing>
                <wp:inline distT="0" distB="0" distL="0" distR="0" wp14:anchorId="2E4F6F00" wp14:editId="3862208D">
                  <wp:extent cx="2352675" cy="2571750"/>
                  <wp:effectExtent l="0" t="0" r="9525" b="0"/>
                  <wp:docPr id="2" name="Picture 2" descr="G:\Capture\2015-07-28_1612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apture\2015-07-28_16125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52675" cy="2571750"/>
                          </a:xfrm>
                          <a:prstGeom prst="rect">
                            <a:avLst/>
                          </a:prstGeom>
                          <a:noFill/>
                          <a:ln>
                            <a:noFill/>
                          </a:ln>
                        </pic:spPr>
                      </pic:pic>
                    </a:graphicData>
                  </a:graphic>
                </wp:inline>
              </w:drawing>
            </w:r>
          </w:p>
        </w:tc>
        <w:tc>
          <w:tcPr>
            <w:tcW w:w="5676" w:type="dxa"/>
          </w:tcPr>
          <w:p w14:paraId="5FD062E8" w14:textId="613ABF03" w:rsidR="007E3B86" w:rsidRDefault="00571D17" w:rsidP="00E10909">
            <w:pPr>
              <w:tabs>
                <w:tab w:val="left" w:pos="709"/>
                <w:tab w:val="left" w:pos="3990"/>
              </w:tabs>
              <w:jc w:val="center"/>
              <w:rPr>
                <w:rFonts w:ascii="Times New Roman" w:hAnsi="Times New Roman" w:cs="Times New Roman"/>
                <w:b/>
                <w:sz w:val="30"/>
                <w:szCs w:val="30"/>
              </w:rPr>
            </w:pPr>
            <w:r w:rsidRPr="00514E73">
              <w:rPr>
                <w:rFonts w:ascii="Times New Roman" w:hAnsi="Times New Roman" w:cs="Times New Roman"/>
                <w:b/>
                <w:noProof/>
                <w:sz w:val="30"/>
                <w:szCs w:val="30"/>
                <w:lang w:eastAsia="bg-BG"/>
              </w:rPr>
              <w:drawing>
                <wp:inline distT="0" distB="0" distL="0" distR="0" wp14:anchorId="17DB72B6" wp14:editId="755BE3B0">
                  <wp:extent cx="3467100" cy="2581275"/>
                  <wp:effectExtent l="0" t="0" r="0" b="9525"/>
                  <wp:docPr id="3" name="Picture 3" descr="G:\Capture\2015-07-28_161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Capture\2015-07-28_16130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7100" cy="2581275"/>
                          </a:xfrm>
                          <a:prstGeom prst="rect">
                            <a:avLst/>
                          </a:prstGeom>
                          <a:noFill/>
                          <a:ln>
                            <a:noFill/>
                          </a:ln>
                        </pic:spPr>
                      </pic:pic>
                    </a:graphicData>
                  </a:graphic>
                </wp:inline>
              </w:drawing>
            </w:r>
          </w:p>
        </w:tc>
      </w:tr>
    </w:tbl>
    <w:p w14:paraId="426639C8" w14:textId="77777777" w:rsidR="007E3B86" w:rsidRDefault="007E3B86" w:rsidP="00B87CA7">
      <w:pPr>
        <w:tabs>
          <w:tab w:val="left" w:pos="709"/>
          <w:tab w:val="left" w:pos="3990"/>
        </w:tabs>
        <w:jc w:val="center"/>
        <w:rPr>
          <w:rFonts w:ascii="Times New Roman" w:hAnsi="Times New Roman" w:cs="Times New Roman"/>
          <w:b/>
          <w:sz w:val="30"/>
          <w:szCs w:val="30"/>
        </w:rPr>
      </w:pPr>
    </w:p>
    <w:p w14:paraId="66C38146" w14:textId="77777777" w:rsidR="00FF131E" w:rsidRDefault="00FF131E" w:rsidP="00B87CA7">
      <w:pPr>
        <w:tabs>
          <w:tab w:val="left" w:pos="709"/>
          <w:tab w:val="left" w:pos="3990"/>
        </w:tabs>
        <w:jc w:val="center"/>
        <w:rPr>
          <w:rFonts w:ascii="Times New Roman" w:hAnsi="Times New Roman" w:cs="Times New Roman"/>
          <w:b/>
          <w:sz w:val="30"/>
          <w:szCs w:val="30"/>
        </w:rPr>
      </w:pPr>
    </w:p>
    <w:p w14:paraId="75434F8A" w14:textId="77777777" w:rsidR="00FF131E" w:rsidRDefault="00FF131E" w:rsidP="00B87CA7">
      <w:pPr>
        <w:tabs>
          <w:tab w:val="left" w:pos="709"/>
          <w:tab w:val="left" w:pos="3990"/>
        </w:tabs>
        <w:jc w:val="center"/>
        <w:rPr>
          <w:rFonts w:ascii="Times New Roman" w:hAnsi="Times New Roman" w:cs="Times New Roman"/>
          <w:b/>
          <w:sz w:val="30"/>
          <w:szCs w:val="30"/>
        </w:rPr>
      </w:pPr>
    </w:p>
    <w:p w14:paraId="324F5DAA" w14:textId="77777777" w:rsidR="00FF131E" w:rsidRDefault="00FF131E" w:rsidP="00B87CA7">
      <w:pPr>
        <w:tabs>
          <w:tab w:val="left" w:pos="709"/>
          <w:tab w:val="left" w:pos="3990"/>
        </w:tabs>
        <w:jc w:val="center"/>
        <w:rPr>
          <w:rFonts w:ascii="Times New Roman" w:hAnsi="Times New Roman" w:cs="Times New Roman"/>
          <w:b/>
          <w:sz w:val="30"/>
          <w:szCs w:val="30"/>
        </w:rPr>
      </w:pPr>
    </w:p>
    <w:p w14:paraId="29C91867" w14:textId="77777777" w:rsidR="00FF131E" w:rsidRDefault="00FF131E" w:rsidP="00B87CA7">
      <w:pPr>
        <w:tabs>
          <w:tab w:val="left" w:pos="709"/>
          <w:tab w:val="left" w:pos="3990"/>
        </w:tabs>
        <w:jc w:val="center"/>
        <w:rPr>
          <w:rFonts w:ascii="Times New Roman" w:hAnsi="Times New Roman" w:cs="Times New Roman"/>
          <w:b/>
          <w:sz w:val="30"/>
          <w:szCs w:val="30"/>
        </w:rPr>
      </w:pPr>
    </w:p>
    <w:p w14:paraId="22B9F280" w14:textId="77777777" w:rsidR="00FF131E" w:rsidRDefault="00FF131E" w:rsidP="00B87CA7">
      <w:pPr>
        <w:tabs>
          <w:tab w:val="left" w:pos="709"/>
          <w:tab w:val="left" w:pos="3990"/>
        </w:tabs>
        <w:jc w:val="center"/>
        <w:rPr>
          <w:rFonts w:ascii="Times New Roman" w:hAnsi="Times New Roman" w:cs="Times New Roman"/>
          <w:b/>
          <w:sz w:val="30"/>
          <w:szCs w:val="30"/>
        </w:rPr>
      </w:pPr>
    </w:p>
    <w:p w14:paraId="5298CC20" w14:textId="77777777" w:rsidR="00FF131E" w:rsidRPr="00FF131E" w:rsidRDefault="00FF131E" w:rsidP="00B87CA7">
      <w:pPr>
        <w:tabs>
          <w:tab w:val="left" w:pos="709"/>
          <w:tab w:val="left" w:pos="3990"/>
        </w:tabs>
        <w:jc w:val="center"/>
        <w:rPr>
          <w:rFonts w:ascii="Times New Roman" w:hAnsi="Times New Roman" w:cs="Times New Roman"/>
          <w:b/>
          <w:sz w:val="24"/>
          <w:szCs w:val="24"/>
        </w:rPr>
      </w:pPr>
      <w:r w:rsidRPr="00FF131E">
        <w:rPr>
          <w:rFonts w:ascii="Times New Roman" w:hAnsi="Times New Roman" w:cs="Times New Roman"/>
          <w:b/>
          <w:sz w:val="24"/>
          <w:szCs w:val="24"/>
        </w:rPr>
        <w:t>СЪДЪРЖАНИЕ</w:t>
      </w:r>
    </w:p>
    <w:p w14:paraId="4ADBC73C" w14:textId="77777777" w:rsidR="00FF131E" w:rsidRPr="00FF131E" w:rsidRDefault="00FF131E" w:rsidP="00B87CA7">
      <w:pPr>
        <w:tabs>
          <w:tab w:val="left" w:pos="709"/>
          <w:tab w:val="left" w:pos="3990"/>
        </w:tabs>
        <w:rPr>
          <w:rFonts w:ascii="Times New Roman" w:hAnsi="Times New Roman" w:cs="Times New Roman"/>
          <w:b/>
          <w:sz w:val="24"/>
          <w:szCs w:val="24"/>
        </w:rPr>
      </w:pPr>
    </w:p>
    <w:p w14:paraId="6C7719F1" w14:textId="77777777"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1. ОБЩА ЧАСТ</w:t>
      </w:r>
    </w:p>
    <w:p w14:paraId="302B27E4" w14:textId="77777777"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2. ПРЕДМЕТ И ОБЕКТ НА ОБЩЕСТВЕНАТА ПОРЪЧКА</w:t>
      </w:r>
    </w:p>
    <w:p w14:paraId="02A61AB1" w14:textId="77777777"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3. ИЗИСКВАНИЯ ЗА ИЗПЪЛНЕНИЕ НА ПОРЪЧКАТА</w:t>
      </w:r>
    </w:p>
    <w:p w14:paraId="395AA901" w14:textId="77777777"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4. ИЗИСКВАНИЯ ЗА ПОСТАВЯНЕ НА ИНФОРМАЦИОННА ТАБЕЛА, СЪГЛАСНО ЧЛ. 157, АЛ. 5 ОТ ЗУТ</w:t>
      </w:r>
    </w:p>
    <w:p w14:paraId="661267C0" w14:textId="77777777"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5. МЯСТО НА ИЗПЪЛНЕНИЕ НА ПОРЪЧКАТА</w:t>
      </w:r>
    </w:p>
    <w:p w14:paraId="6B23202B" w14:textId="77777777"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6. СРОК ЗА ИЗПЪЛНЕНИЕ НА ПОРЪЧКАТА</w:t>
      </w:r>
    </w:p>
    <w:p w14:paraId="3D95EF48" w14:textId="77777777" w:rsid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7. СТОЙНОСТ НА ПОРЪЧКАТА</w:t>
      </w:r>
    </w:p>
    <w:p w14:paraId="3C097918" w14:textId="77777777" w:rsidR="00FF131E" w:rsidRDefault="00FF131E" w:rsidP="00B87CA7">
      <w:pPr>
        <w:tabs>
          <w:tab w:val="left" w:pos="709"/>
        </w:tabs>
        <w:rPr>
          <w:rFonts w:ascii="Times New Roman" w:hAnsi="Times New Roman" w:cs="Times New Roman"/>
          <w:sz w:val="24"/>
          <w:szCs w:val="24"/>
        </w:rPr>
      </w:pPr>
    </w:p>
    <w:p w14:paraId="527762B0" w14:textId="77777777" w:rsidR="00FF131E" w:rsidRDefault="00FF131E" w:rsidP="00B87CA7">
      <w:pPr>
        <w:tabs>
          <w:tab w:val="left" w:pos="709"/>
        </w:tabs>
        <w:rPr>
          <w:rFonts w:ascii="Times New Roman" w:hAnsi="Times New Roman" w:cs="Times New Roman"/>
          <w:sz w:val="24"/>
          <w:szCs w:val="24"/>
        </w:rPr>
      </w:pPr>
    </w:p>
    <w:p w14:paraId="4911D307" w14:textId="77777777" w:rsidR="00FF131E" w:rsidRDefault="00FF131E" w:rsidP="00B87CA7">
      <w:pPr>
        <w:tabs>
          <w:tab w:val="left" w:pos="709"/>
          <w:tab w:val="left" w:pos="6330"/>
        </w:tabs>
        <w:rPr>
          <w:rFonts w:ascii="Times New Roman" w:hAnsi="Times New Roman" w:cs="Times New Roman"/>
          <w:sz w:val="24"/>
          <w:szCs w:val="24"/>
        </w:rPr>
      </w:pPr>
      <w:r>
        <w:rPr>
          <w:rFonts w:ascii="Times New Roman" w:hAnsi="Times New Roman" w:cs="Times New Roman"/>
          <w:sz w:val="24"/>
          <w:szCs w:val="24"/>
        </w:rPr>
        <w:tab/>
      </w:r>
    </w:p>
    <w:p w14:paraId="4BD98C42" w14:textId="77777777" w:rsidR="00FF131E" w:rsidRDefault="00FF131E" w:rsidP="00B87CA7">
      <w:pPr>
        <w:tabs>
          <w:tab w:val="left" w:pos="709"/>
          <w:tab w:val="left" w:pos="6330"/>
        </w:tabs>
        <w:rPr>
          <w:rFonts w:ascii="Times New Roman" w:hAnsi="Times New Roman" w:cs="Times New Roman"/>
          <w:sz w:val="24"/>
          <w:szCs w:val="24"/>
        </w:rPr>
      </w:pPr>
    </w:p>
    <w:p w14:paraId="73E69C36" w14:textId="77777777" w:rsidR="00FF131E" w:rsidRDefault="00FF131E" w:rsidP="00B87CA7">
      <w:pPr>
        <w:tabs>
          <w:tab w:val="left" w:pos="709"/>
          <w:tab w:val="left" w:pos="6330"/>
        </w:tabs>
        <w:rPr>
          <w:rFonts w:ascii="Times New Roman" w:hAnsi="Times New Roman" w:cs="Times New Roman"/>
          <w:sz w:val="24"/>
          <w:szCs w:val="24"/>
        </w:rPr>
      </w:pPr>
    </w:p>
    <w:p w14:paraId="7103B475" w14:textId="77777777" w:rsidR="00FF131E" w:rsidRDefault="00FF131E" w:rsidP="00B87CA7">
      <w:pPr>
        <w:tabs>
          <w:tab w:val="left" w:pos="709"/>
          <w:tab w:val="left" w:pos="6330"/>
        </w:tabs>
        <w:rPr>
          <w:rFonts w:ascii="Times New Roman" w:hAnsi="Times New Roman" w:cs="Times New Roman"/>
          <w:sz w:val="24"/>
          <w:szCs w:val="24"/>
        </w:rPr>
      </w:pPr>
    </w:p>
    <w:p w14:paraId="362EDBA0" w14:textId="77777777" w:rsidR="00FF131E" w:rsidRDefault="00FF131E" w:rsidP="00B87CA7">
      <w:pPr>
        <w:tabs>
          <w:tab w:val="left" w:pos="709"/>
          <w:tab w:val="left" w:pos="6330"/>
        </w:tabs>
        <w:rPr>
          <w:rFonts w:ascii="Times New Roman" w:hAnsi="Times New Roman" w:cs="Times New Roman"/>
          <w:sz w:val="24"/>
          <w:szCs w:val="24"/>
        </w:rPr>
      </w:pPr>
    </w:p>
    <w:p w14:paraId="3EAC4AFD" w14:textId="77777777" w:rsidR="00FF131E" w:rsidRDefault="00FF131E" w:rsidP="00B87CA7">
      <w:pPr>
        <w:tabs>
          <w:tab w:val="left" w:pos="709"/>
          <w:tab w:val="left" w:pos="6330"/>
        </w:tabs>
        <w:rPr>
          <w:rFonts w:ascii="Times New Roman" w:hAnsi="Times New Roman" w:cs="Times New Roman"/>
          <w:sz w:val="24"/>
          <w:szCs w:val="24"/>
        </w:rPr>
      </w:pPr>
    </w:p>
    <w:p w14:paraId="72C598C9" w14:textId="77777777" w:rsidR="00FF131E" w:rsidRDefault="00FF131E" w:rsidP="00B87CA7">
      <w:pPr>
        <w:tabs>
          <w:tab w:val="left" w:pos="709"/>
          <w:tab w:val="left" w:pos="6330"/>
        </w:tabs>
        <w:rPr>
          <w:rFonts w:ascii="Times New Roman" w:hAnsi="Times New Roman" w:cs="Times New Roman"/>
          <w:sz w:val="24"/>
          <w:szCs w:val="24"/>
        </w:rPr>
      </w:pPr>
    </w:p>
    <w:p w14:paraId="21833ECC" w14:textId="77777777" w:rsidR="00FF131E" w:rsidRDefault="00FF131E" w:rsidP="00B87CA7">
      <w:pPr>
        <w:tabs>
          <w:tab w:val="left" w:pos="709"/>
          <w:tab w:val="left" w:pos="6330"/>
        </w:tabs>
        <w:rPr>
          <w:rFonts w:ascii="Times New Roman" w:hAnsi="Times New Roman" w:cs="Times New Roman"/>
          <w:sz w:val="24"/>
          <w:szCs w:val="24"/>
        </w:rPr>
      </w:pPr>
    </w:p>
    <w:p w14:paraId="430CE19D" w14:textId="77777777" w:rsidR="00163739" w:rsidRDefault="00FF131E" w:rsidP="00B87CA7">
      <w:pPr>
        <w:pStyle w:val="ListParagraph"/>
        <w:numPr>
          <w:ilvl w:val="0"/>
          <w:numId w:val="1"/>
        </w:num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ОБЩА ЧАСТ</w:t>
      </w:r>
    </w:p>
    <w:p w14:paraId="60382524" w14:textId="77777777" w:rsidR="00163739" w:rsidRDefault="00B87CA7" w:rsidP="00B87CA7">
      <w:pPr>
        <w:tabs>
          <w:tab w:val="left" w:pos="709"/>
        </w:tabs>
        <w:jc w:val="both"/>
        <w:rPr>
          <w:rFonts w:ascii="Times New Roman" w:hAnsi="Times New Roman" w:cs="Times New Roman"/>
          <w:sz w:val="24"/>
          <w:szCs w:val="24"/>
        </w:rPr>
      </w:pPr>
      <w:r>
        <w:rPr>
          <w:rFonts w:ascii="Times New Roman" w:hAnsi="Times New Roman" w:cs="Times New Roman"/>
          <w:sz w:val="24"/>
          <w:szCs w:val="24"/>
        </w:rPr>
        <w:tab/>
      </w:r>
      <w:r w:rsidR="00FF131E" w:rsidRPr="00163739">
        <w:rPr>
          <w:rFonts w:ascii="Times New Roman" w:hAnsi="Times New Roman" w:cs="Times New Roman"/>
          <w:sz w:val="24"/>
          <w:szCs w:val="24"/>
        </w:rPr>
        <w:t xml:space="preserve">Като неразделна част от настоящата техническа спецификация следва да се разглежда и техническата спецификация към обществената поръчка с предмет „Сключване на рамкови споразумения за изпълнение на строително-монтажни работи за обновяване за енергийна ефективност на многофамилни жилищни сгради по проект </w:t>
      </w:r>
      <w:r w:rsidR="006E664D">
        <w:rPr>
          <w:rFonts w:ascii="Times New Roman" w:hAnsi="Times New Roman" w:cs="Times New Roman"/>
          <w:sz w:val="24"/>
          <w:szCs w:val="24"/>
        </w:rPr>
        <w:t>BG</w:t>
      </w:r>
      <w:r w:rsidR="00FF131E" w:rsidRPr="00163739">
        <w:rPr>
          <w:rFonts w:ascii="Times New Roman" w:hAnsi="Times New Roman" w:cs="Times New Roman"/>
          <w:sz w:val="24"/>
          <w:szCs w:val="24"/>
        </w:rPr>
        <w:t xml:space="preserve">161Р0001-1.2.01- 0001 „Енергийно обновяване на българските домове”, схема за безвъзмездна финансова помощ </w:t>
      </w:r>
      <w:r w:rsidR="006E664D">
        <w:rPr>
          <w:rFonts w:ascii="Times New Roman" w:hAnsi="Times New Roman" w:cs="Times New Roman"/>
          <w:sz w:val="24"/>
          <w:szCs w:val="24"/>
        </w:rPr>
        <w:t>BG</w:t>
      </w:r>
      <w:r w:rsidR="00FF131E" w:rsidRPr="00163739">
        <w:rPr>
          <w:rFonts w:ascii="Times New Roman" w:hAnsi="Times New Roman" w:cs="Times New Roman"/>
          <w:sz w:val="24"/>
          <w:szCs w:val="24"/>
        </w:rPr>
        <w:t>161Р0001/1.2.01/2011 „Подкрепа за енергийна ефективност в многофамилни жилищни сгради“, по Оперативна програма „Регионално развитие" 2007 - 2013 г.</w:t>
      </w:r>
    </w:p>
    <w:p w14:paraId="64F5BF80" w14:textId="77777777"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Настоящата техническа спецификация определя конкретен обект - сграда в гр. София, за която ще се извършат строителни и монтажни работи (строителство) за обновяване за енергийна ефективност по проект </w:t>
      </w:r>
      <w:r w:rsidR="006E664D">
        <w:rPr>
          <w:rFonts w:ascii="Times New Roman" w:hAnsi="Times New Roman" w:cs="Times New Roman"/>
          <w:sz w:val="24"/>
          <w:szCs w:val="24"/>
        </w:rPr>
        <w:t>BG</w:t>
      </w:r>
      <w:r w:rsidR="00FF131E" w:rsidRPr="00FF131E">
        <w:rPr>
          <w:rFonts w:ascii="Times New Roman" w:hAnsi="Times New Roman" w:cs="Times New Roman"/>
          <w:sz w:val="24"/>
          <w:szCs w:val="24"/>
        </w:rPr>
        <w:t>161Р0001-1.2.01-0001 „Енергийно обновяване на българските домове”.</w:t>
      </w:r>
    </w:p>
    <w:p w14:paraId="42C08125" w14:textId="77777777" w:rsidR="00FF131E" w:rsidRPr="00FF131E" w:rsidRDefault="00FF131E" w:rsidP="00B87CA7">
      <w:pPr>
        <w:tabs>
          <w:tab w:val="left" w:pos="709"/>
          <w:tab w:val="left" w:pos="6330"/>
        </w:tabs>
        <w:jc w:val="both"/>
        <w:rPr>
          <w:rFonts w:ascii="Times New Roman" w:hAnsi="Times New Roman" w:cs="Times New Roman"/>
          <w:b/>
          <w:sz w:val="24"/>
          <w:szCs w:val="24"/>
        </w:rPr>
      </w:pPr>
      <w:r w:rsidRPr="00FF131E">
        <w:rPr>
          <w:rFonts w:ascii="Times New Roman" w:hAnsi="Times New Roman" w:cs="Times New Roman"/>
          <w:b/>
          <w:sz w:val="24"/>
          <w:szCs w:val="24"/>
        </w:rPr>
        <w:t>2. ПРЕДМЕТ И ОБЕКТ НА ОБЩЕСТВЕНАТА ПОРЪЧКА</w:t>
      </w:r>
    </w:p>
    <w:p w14:paraId="6E2734A4" w14:textId="77777777"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lang w:val="en-US"/>
        </w:rPr>
        <w:tab/>
      </w:r>
      <w:r w:rsidR="00FF131E" w:rsidRPr="00FF131E">
        <w:rPr>
          <w:rFonts w:ascii="Times New Roman" w:hAnsi="Times New Roman" w:cs="Times New Roman"/>
          <w:sz w:val="24"/>
          <w:szCs w:val="24"/>
        </w:rPr>
        <w:t xml:space="preserve">Обект на настоящата поръчка е жилищна сграда, одобрена за обновяване по проект </w:t>
      </w:r>
      <w:r w:rsidR="006E664D">
        <w:rPr>
          <w:rFonts w:ascii="Times New Roman" w:hAnsi="Times New Roman" w:cs="Times New Roman"/>
          <w:sz w:val="24"/>
          <w:szCs w:val="24"/>
        </w:rPr>
        <w:t>BG</w:t>
      </w:r>
      <w:r w:rsidR="00FF131E" w:rsidRPr="00FF131E">
        <w:rPr>
          <w:rFonts w:ascii="Times New Roman" w:hAnsi="Times New Roman" w:cs="Times New Roman"/>
          <w:sz w:val="24"/>
          <w:szCs w:val="24"/>
        </w:rPr>
        <w:t xml:space="preserve">161Р0001-1.2.01-0001 „Енергийно обновяване на българските домове“ със следния административен адрес: </w:t>
      </w:r>
      <w:r w:rsidR="002620EA" w:rsidRPr="002620EA">
        <w:rPr>
          <w:rFonts w:ascii="Times New Roman" w:hAnsi="Times New Roman" w:cs="Times New Roman"/>
          <w:sz w:val="24"/>
          <w:szCs w:val="24"/>
        </w:rPr>
        <w:t>гр.</w:t>
      </w:r>
      <w:r w:rsidR="00565FB8">
        <w:rPr>
          <w:rFonts w:ascii="Times New Roman" w:hAnsi="Times New Roman" w:cs="Times New Roman"/>
          <w:sz w:val="24"/>
          <w:szCs w:val="24"/>
        </w:rPr>
        <w:t xml:space="preserve"> </w:t>
      </w:r>
      <w:r w:rsidR="002620EA" w:rsidRPr="002620EA">
        <w:rPr>
          <w:rFonts w:ascii="Times New Roman" w:hAnsi="Times New Roman" w:cs="Times New Roman"/>
          <w:sz w:val="24"/>
          <w:szCs w:val="24"/>
        </w:rPr>
        <w:t>София, район „Красно село”, кв.</w:t>
      </w:r>
      <w:r w:rsidR="00565FB8">
        <w:rPr>
          <w:rFonts w:ascii="Times New Roman" w:hAnsi="Times New Roman" w:cs="Times New Roman"/>
          <w:sz w:val="24"/>
          <w:szCs w:val="24"/>
        </w:rPr>
        <w:t xml:space="preserve"> </w:t>
      </w:r>
      <w:r w:rsidR="002620EA" w:rsidRPr="002620EA">
        <w:rPr>
          <w:rFonts w:ascii="Times New Roman" w:hAnsi="Times New Roman" w:cs="Times New Roman"/>
          <w:sz w:val="24"/>
          <w:szCs w:val="24"/>
        </w:rPr>
        <w:t>"Бели брези", бл.30</w:t>
      </w:r>
      <w:r w:rsidR="00FF131E" w:rsidRPr="00FF131E">
        <w:rPr>
          <w:rFonts w:ascii="Times New Roman" w:hAnsi="Times New Roman" w:cs="Times New Roman"/>
          <w:sz w:val="24"/>
          <w:szCs w:val="24"/>
        </w:rPr>
        <w:t xml:space="preserve">, </w:t>
      </w:r>
      <w:r w:rsidR="00565FB8" w:rsidRPr="00565FB8">
        <w:rPr>
          <w:rFonts w:ascii="Times New Roman" w:hAnsi="Times New Roman" w:cs="Times New Roman"/>
          <w:sz w:val="24"/>
          <w:szCs w:val="24"/>
        </w:rPr>
        <w:t>с рег. №159-31ПМ-058-076 и №30-105/19.12.2014г.</w:t>
      </w:r>
      <w:r w:rsidR="00565FB8">
        <w:rPr>
          <w:rFonts w:ascii="Times New Roman" w:hAnsi="Times New Roman" w:cs="Times New Roman"/>
          <w:sz w:val="24"/>
          <w:szCs w:val="24"/>
        </w:rPr>
        <w:t xml:space="preserve"> </w:t>
      </w:r>
      <w:r w:rsidR="00FF131E" w:rsidRPr="00FF131E">
        <w:rPr>
          <w:rFonts w:ascii="Times New Roman" w:hAnsi="Times New Roman" w:cs="Times New Roman"/>
          <w:sz w:val="24"/>
          <w:szCs w:val="24"/>
        </w:rPr>
        <w:t>на Споразумение за финансова помощ и изпълнение на обновяване за енергийна ефективност (СФПИОЕЕ).</w:t>
      </w:r>
    </w:p>
    <w:p w14:paraId="711B6D5D" w14:textId="77777777"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lang w:val="en-US"/>
        </w:rPr>
        <w:tab/>
      </w:r>
      <w:r w:rsidR="00FF131E" w:rsidRPr="00FF131E">
        <w:rPr>
          <w:rFonts w:ascii="Times New Roman" w:hAnsi="Times New Roman" w:cs="Times New Roman"/>
          <w:sz w:val="24"/>
          <w:szCs w:val="24"/>
        </w:rPr>
        <w:t>Предметът на настоящата поръчка е както следва:</w:t>
      </w:r>
    </w:p>
    <w:p w14:paraId="443F774E" w14:textId="77777777" w:rsidR="00FF131E" w:rsidRPr="00FF131E" w:rsidRDefault="00B87CA7" w:rsidP="00B87CA7">
      <w:pPr>
        <w:tabs>
          <w:tab w:val="left" w:pos="709"/>
          <w:tab w:val="left" w:pos="6330"/>
        </w:tabs>
        <w:jc w:val="both"/>
        <w:rPr>
          <w:rFonts w:ascii="Times New Roman" w:hAnsi="Times New Roman" w:cs="Times New Roman"/>
          <w:b/>
          <w:i/>
          <w:sz w:val="24"/>
          <w:szCs w:val="24"/>
        </w:rPr>
      </w:pPr>
      <w:r>
        <w:rPr>
          <w:rFonts w:ascii="Times New Roman" w:hAnsi="Times New Roman" w:cs="Times New Roman"/>
          <w:b/>
          <w:i/>
          <w:sz w:val="24"/>
          <w:szCs w:val="24"/>
        </w:rPr>
        <w:tab/>
      </w:r>
      <w:r w:rsidR="00FF131E" w:rsidRPr="00FF131E">
        <w:rPr>
          <w:rFonts w:ascii="Times New Roman" w:hAnsi="Times New Roman" w:cs="Times New Roman"/>
          <w:b/>
          <w:i/>
          <w:sz w:val="24"/>
          <w:szCs w:val="24"/>
        </w:rPr>
        <w:t xml:space="preserve">Изпълнение на строителни и монтажни работи (строителство) за обновяване за енергийна ефективност на многофамилна жилищна сграда в </w:t>
      </w:r>
      <w:r w:rsidR="00565FB8" w:rsidRPr="00565FB8">
        <w:rPr>
          <w:rFonts w:ascii="Times New Roman" w:hAnsi="Times New Roman" w:cs="Times New Roman"/>
          <w:b/>
          <w:i/>
          <w:sz w:val="24"/>
          <w:szCs w:val="24"/>
        </w:rPr>
        <w:t>гр. София, район „Красно село”, кв. "Бели брези", бл.30</w:t>
      </w:r>
      <w:r w:rsidR="00FF131E" w:rsidRPr="00FF131E">
        <w:rPr>
          <w:rFonts w:ascii="Times New Roman" w:hAnsi="Times New Roman" w:cs="Times New Roman"/>
          <w:b/>
          <w:i/>
          <w:sz w:val="24"/>
          <w:szCs w:val="24"/>
        </w:rPr>
        <w:t>.</w:t>
      </w:r>
    </w:p>
    <w:p w14:paraId="51D0C22D" w14:textId="46AB2282" w:rsidR="00FD6811" w:rsidRPr="00FD6811" w:rsidRDefault="00B87CA7" w:rsidP="00FD6811">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D6811" w:rsidRPr="00FD6811">
        <w:rPr>
          <w:rFonts w:ascii="Times New Roman" w:hAnsi="Times New Roman" w:cs="Times New Roman"/>
          <w:sz w:val="24"/>
          <w:szCs w:val="24"/>
        </w:rPr>
        <w:t xml:space="preserve">Блок 30 от комплекса „Белите брези“ </w:t>
      </w:r>
      <w:r w:rsidR="00C62861">
        <w:rPr>
          <w:rFonts w:ascii="Times New Roman" w:hAnsi="Times New Roman" w:cs="Times New Roman"/>
          <w:sz w:val="24"/>
          <w:szCs w:val="24"/>
        </w:rPr>
        <w:t xml:space="preserve">е въведен в експлоатация през 1986г. и </w:t>
      </w:r>
      <w:r w:rsidR="00FD6811" w:rsidRPr="00FD6811">
        <w:rPr>
          <w:rFonts w:ascii="Times New Roman" w:hAnsi="Times New Roman" w:cs="Times New Roman"/>
          <w:sz w:val="24"/>
          <w:szCs w:val="24"/>
        </w:rPr>
        <w:t>не е самостоятелен обект, а е на фуга частично калканно свързан със съседния блок. Достъпът в сградата е възможен от две страни. Има два входа по един от североизточната и от северозападната страна</w:t>
      </w:r>
      <w:r w:rsidR="00C62861">
        <w:rPr>
          <w:rFonts w:ascii="Times New Roman" w:hAnsi="Times New Roman" w:cs="Times New Roman"/>
          <w:sz w:val="24"/>
          <w:szCs w:val="24"/>
        </w:rPr>
        <w:t xml:space="preserve">. </w:t>
      </w:r>
      <w:r w:rsidR="00FD6811" w:rsidRPr="00FD6811">
        <w:rPr>
          <w:rFonts w:ascii="Times New Roman" w:hAnsi="Times New Roman" w:cs="Times New Roman"/>
          <w:sz w:val="24"/>
          <w:szCs w:val="24"/>
        </w:rPr>
        <w:t xml:space="preserve">Блокът съдържа 9 надземни етажа и </w:t>
      </w:r>
      <w:r w:rsidR="00FD6811" w:rsidRPr="00FD6811">
        <w:rPr>
          <w:rFonts w:ascii="Times New Roman" w:hAnsi="Times New Roman" w:cs="Times New Roman"/>
          <w:sz w:val="24"/>
          <w:szCs w:val="24"/>
        </w:rPr>
        <w:lastRenderedPageBreak/>
        <w:t xml:space="preserve">сутерен. Партерният етаж е задигнат спрямо терена с 4 до 7 стъпала до входовете; предвиден е за обществено ползване и помещенията му имат самостоятелен достъп оформен през терасите; парапетите на тези тераси са в окаяно състояние и ще трябва да бъдат оформени в следващ етап, в рубриката „мерки за благоустрояването на сградата“. </w:t>
      </w:r>
    </w:p>
    <w:p w14:paraId="50B62631" w14:textId="77777777" w:rsidR="00FD6811" w:rsidRPr="00FD6811" w:rsidRDefault="00FD6811" w:rsidP="00FD6811">
      <w:pPr>
        <w:tabs>
          <w:tab w:val="left" w:pos="709"/>
          <w:tab w:val="left" w:pos="6330"/>
        </w:tabs>
        <w:jc w:val="both"/>
        <w:rPr>
          <w:rFonts w:ascii="Times New Roman" w:hAnsi="Times New Roman" w:cs="Times New Roman"/>
          <w:sz w:val="24"/>
          <w:szCs w:val="24"/>
        </w:rPr>
      </w:pPr>
      <w:r w:rsidRPr="00FD6811">
        <w:rPr>
          <w:rFonts w:ascii="Times New Roman" w:hAnsi="Times New Roman" w:cs="Times New Roman"/>
          <w:sz w:val="24"/>
          <w:szCs w:val="24"/>
        </w:rPr>
        <w:t xml:space="preserve">Сутеренът на сградата е под цялата застроена площ и съдържа мазета за собствениците на жилищата в сградата, общи помещения и абонатна станция. Състоянието на пространствата е задоволително, инсталационните комуникации са в добър вид. </w:t>
      </w:r>
    </w:p>
    <w:p w14:paraId="76E40A94" w14:textId="77777777" w:rsidR="00FD6811" w:rsidRPr="00FD6811" w:rsidRDefault="00FD6811" w:rsidP="00FD6811">
      <w:pPr>
        <w:tabs>
          <w:tab w:val="left" w:pos="709"/>
          <w:tab w:val="left" w:pos="6330"/>
        </w:tabs>
        <w:jc w:val="both"/>
        <w:rPr>
          <w:rFonts w:ascii="Times New Roman" w:hAnsi="Times New Roman" w:cs="Times New Roman"/>
          <w:sz w:val="24"/>
          <w:szCs w:val="24"/>
        </w:rPr>
      </w:pPr>
      <w:r w:rsidRPr="00FD6811">
        <w:rPr>
          <w:rFonts w:ascii="Times New Roman" w:hAnsi="Times New Roman" w:cs="Times New Roman"/>
          <w:sz w:val="24"/>
          <w:szCs w:val="24"/>
        </w:rPr>
        <w:t xml:space="preserve">В осемте етажа над партера са развити четиридесет апартамента с различна големина: едно-, дву- и тристайни жилища, достъпни посредством двураменна стълба с естествено осветление, както и два броя асансьори: пътнически и товарен. На всеки етаж е предвидено помещение „чистачно“ за съхранение на материали и пособия за почистването на общите пространства. </w:t>
      </w:r>
    </w:p>
    <w:p w14:paraId="2576B55F" w14:textId="7ABED1CE" w:rsidR="00FD6811" w:rsidRPr="00FD6811" w:rsidRDefault="00FD6811" w:rsidP="00FD6811">
      <w:pPr>
        <w:tabs>
          <w:tab w:val="left" w:pos="709"/>
          <w:tab w:val="left" w:pos="6330"/>
        </w:tabs>
        <w:jc w:val="both"/>
        <w:rPr>
          <w:rFonts w:ascii="Times New Roman" w:hAnsi="Times New Roman" w:cs="Times New Roman"/>
          <w:sz w:val="24"/>
          <w:szCs w:val="24"/>
        </w:rPr>
      </w:pPr>
      <w:r w:rsidRPr="00FD6811">
        <w:rPr>
          <w:rFonts w:ascii="Times New Roman" w:hAnsi="Times New Roman" w:cs="Times New Roman"/>
          <w:sz w:val="24"/>
          <w:szCs w:val="24"/>
        </w:rPr>
        <w:t xml:space="preserve">Строителната система е едроплощен кофраж. Сградата е фундирана на обща фундаментна плоча. Фасадните стени са разнообразни и съдържат строителни решения, характерни за времето на изпълнението. </w:t>
      </w:r>
    </w:p>
    <w:p w14:paraId="5618BCAD" w14:textId="2C684B1C" w:rsidR="00FD6811" w:rsidRPr="00FD6811" w:rsidRDefault="00FD6811" w:rsidP="00FD6811">
      <w:pPr>
        <w:tabs>
          <w:tab w:val="left" w:pos="709"/>
          <w:tab w:val="left" w:pos="6330"/>
        </w:tabs>
        <w:jc w:val="both"/>
        <w:rPr>
          <w:rFonts w:ascii="Times New Roman" w:hAnsi="Times New Roman" w:cs="Times New Roman"/>
          <w:sz w:val="24"/>
          <w:szCs w:val="24"/>
        </w:rPr>
      </w:pPr>
      <w:r w:rsidRPr="00FD6811">
        <w:rPr>
          <w:rFonts w:ascii="Times New Roman" w:hAnsi="Times New Roman" w:cs="Times New Roman"/>
          <w:sz w:val="24"/>
          <w:szCs w:val="24"/>
        </w:rPr>
        <w:t>Сградата е покрита с плосък топъл покрив, обрамчен с висок плътен парапет, зад който са разположени редица вентилационни комини, асансьорната кула (машинното помещение) и  съоръжения изградени за качественото и хигиенично обитаване на блока.</w:t>
      </w:r>
    </w:p>
    <w:p w14:paraId="39D5D5D0" w14:textId="0EFECBF0" w:rsidR="00C62861" w:rsidRPr="00FF131E" w:rsidRDefault="00FD6811" w:rsidP="00C62861">
      <w:pPr>
        <w:tabs>
          <w:tab w:val="left" w:pos="709"/>
          <w:tab w:val="left" w:pos="6330"/>
        </w:tabs>
        <w:jc w:val="both"/>
        <w:rPr>
          <w:rFonts w:ascii="Times New Roman" w:hAnsi="Times New Roman" w:cs="Times New Roman"/>
          <w:sz w:val="24"/>
          <w:szCs w:val="24"/>
        </w:rPr>
      </w:pPr>
      <w:r w:rsidRPr="00FD6811">
        <w:rPr>
          <w:rFonts w:ascii="Times New Roman" w:hAnsi="Times New Roman" w:cs="Times New Roman"/>
          <w:sz w:val="24"/>
          <w:szCs w:val="24"/>
        </w:rPr>
        <w:t xml:space="preserve">Дограмата на сградата </w:t>
      </w:r>
      <w:r w:rsidR="00C62861">
        <w:rPr>
          <w:rFonts w:ascii="Times New Roman" w:hAnsi="Times New Roman" w:cs="Times New Roman"/>
          <w:sz w:val="24"/>
          <w:szCs w:val="24"/>
        </w:rPr>
        <w:t xml:space="preserve">е </w:t>
      </w:r>
      <w:r w:rsidRPr="00FD6811">
        <w:rPr>
          <w:rFonts w:ascii="Times New Roman" w:hAnsi="Times New Roman" w:cs="Times New Roman"/>
          <w:sz w:val="24"/>
          <w:szCs w:val="24"/>
        </w:rPr>
        <w:t>от 1987</w:t>
      </w:r>
      <w:r w:rsidR="00C62861">
        <w:rPr>
          <w:rFonts w:ascii="Times New Roman" w:hAnsi="Times New Roman" w:cs="Times New Roman"/>
          <w:sz w:val="24"/>
          <w:szCs w:val="24"/>
        </w:rPr>
        <w:t xml:space="preserve">г. и </w:t>
      </w:r>
      <w:r w:rsidRPr="00FD6811">
        <w:rPr>
          <w:rFonts w:ascii="Times New Roman" w:hAnsi="Times New Roman" w:cs="Times New Roman"/>
          <w:sz w:val="24"/>
          <w:szCs w:val="24"/>
        </w:rPr>
        <w:t xml:space="preserve"> е слепена. Част от нея е подменена с алуминиева или PVC. </w:t>
      </w:r>
      <w:r w:rsidR="00C62861" w:rsidRPr="00FF131E">
        <w:rPr>
          <w:rFonts w:ascii="Times New Roman" w:hAnsi="Times New Roman" w:cs="Times New Roman"/>
          <w:sz w:val="24"/>
          <w:szCs w:val="24"/>
        </w:rPr>
        <w:t>За сградата, обект на настоящата поръчка е извършено обследване за установяване на техническите характеристики, свързани с изискванията по чл. 169, ал. 1, т. 1 - 5, ал. 2 и ал. 3 от Закона за устройство на територията (ЗУТ), в т.ч. техническо заснемане на сградата. Резултатите от това обследване са представени в доклад, въз основа на който е съставен</w:t>
      </w:r>
      <w:r w:rsidR="00C62861">
        <w:rPr>
          <w:rFonts w:ascii="Times New Roman" w:hAnsi="Times New Roman" w:cs="Times New Roman"/>
          <w:sz w:val="24"/>
          <w:szCs w:val="24"/>
        </w:rPr>
        <w:t xml:space="preserve"> </w:t>
      </w:r>
      <w:r w:rsidR="00C62861" w:rsidRPr="00FF131E">
        <w:rPr>
          <w:rFonts w:ascii="Times New Roman" w:hAnsi="Times New Roman" w:cs="Times New Roman"/>
          <w:sz w:val="24"/>
          <w:szCs w:val="24"/>
        </w:rPr>
        <w:t>технически паспорт на сградата. Извършено е и обследване за енергийна ефективност и сертифициране по реда на Закона за енергийната ефективност (ЗЕЕ).</w:t>
      </w:r>
    </w:p>
    <w:p w14:paraId="5B7860A1" w14:textId="77777777" w:rsidR="00C62861" w:rsidRPr="00FF131E" w:rsidRDefault="00C62861" w:rsidP="00C62861">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(ЕСМ):</w:t>
      </w:r>
    </w:p>
    <w:p w14:paraId="341FF90D" w14:textId="3251EAA2" w:rsidR="00C62861" w:rsidRPr="00664723" w:rsidRDefault="00C62861" w:rsidP="00664723">
      <w:pPr>
        <w:pStyle w:val="ListParagraph"/>
        <w:numPr>
          <w:ilvl w:val="0"/>
          <w:numId w:val="6"/>
        </w:numPr>
        <w:tabs>
          <w:tab w:val="left" w:pos="709"/>
          <w:tab w:val="left" w:pos="6330"/>
        </w:tabs>
        <w:jc w:val="both"/>
        <w:rPr>
          <w:rFonts w:ascii="Times New Roman" w:hAnsi="Times New Roman" w:cs="Times New Roman"/>
          <w:sz w:val="24"/>
          <w:szCs w:val="24"/>
        </w:rPr>
      </w:pPr>
      <w:r w:rsidRPr="00664723">
        <w:rPr>
          <w:rFonts w:ascii="Times New Roman" w:hAnsi="Times New Roman" w:cs="Times New Roman"/>
          <w:sz w:val="24"/>
          <w:szCs w:val="24"/>
        </w:rPr>
        <w:t>Подмяна на съществуваща стара дограма;</w:t>
      </w:r>
    </w:p>
    <w:p w14:paraId="49A2252A" w14:textId="4A5F720B" w:rsidR="00C62861" w:rsidRPr="00664723" w:rsidRDefault="00C62861" w:rsidP="00664723">
      <w:pPr>
        <w:pStyle w:val="ListParagraph"/>
        <w:numPr>
          <w:ilvl w:val="0"/>
          <w:numId w:val="6"/>
        </w:numPr>
        <w:tabs>
          <w:tab w:val="left" w:pos="709"/>
          <w:tab w:val="left" w:pos="6330"/>
        </w:tabs>
        <w:jc w:val="both"/>
        <w:rPr>
          <w:rFonts w:ascii="Times New Roman" w:hAnsi="Times New Roman" w:cs="Times New Roman"/>
          <w:sz w:val="24"/>
          <w:szCs w:val="24"/>
        </w:rPr>
      </w:pPr>
      <w:r w:rsidRPr="00664723">
        <w:rPr>
          <w:rFonts w:ascii="Times New Roman" w:hAnsi="Times New Roman" w:cs="Times New Roman"/>
          <w:sz w:val="24"/>
          <w:szCs w:val="24"/>
        </w:rPr>
        <w:t>Топлинно изолиране на външни стени;</w:t>
      </w:r>
    </w:p>
    <w:p w14:paraId="3013AC27" w14:textId="66F61A21" w:rsidR="00543A55" w:rsidRPr="002E6425" w:rsidRDefault="00C62861" w:rsidP="002E6425">
      <w:pPr>
        <w:pStyle w:val="ListParagraph"/>
        <w:numPr>
          <w:ilvl w:val="0"/>
          <w:numId w:val="6"/>
        </w:numPr>
        <w:tabs>
          <w:tab w:val="left" w:pos="709"/>
          <w:tab w:val="left" w:pos="6330"/>
        </w:tabs>
        <w:jc w:val="both"/>
        <w:rPr>
          <w:rFonts w:ascii="Times New Roman" w:hAnsi="Times New Roman" w:cs="Times New Roman"/>
          <w:sz w:val="24"/>
          <w:szCs w:val="24"/>
        </w:rPr>
      </w:pPr>
      <w:r w:rsidRPr="00664723">
        <w:rPr>
          <w:rFonts w:ascii="Times New Roman" w:hAnsi="Times New Roman" w:cs="Times New Roman"/>
          <w:sz w:val="24"/>
          <w:szCs w:val="24"/>
        </w:rPr>
        <w:lastRenderedPageBreak/>
        <w:t>Топлинно изолиране на покрив;</w:t>
      </w:r>
    </w:p>
    <w:p w14:paraId="7DC02DB4" w14:textId="77777777" w:rsidR="00FF131E" w:rsidRPr="00FF131E" w:rsidRDefault="00B87CA7" w:rsidP="00B87CA7">
      <w:pPr>
        <w:tabs>
          <w:tab w:val="left" w:pos="709"/>
          <w:tab w:val="left" w:pos="6330"/>
        </w:tabs>
        <w:jc w:val="both"/>
        <w:rPr>
          <w:rFonts w:ascii="Times New Roman" w:hAnsi="Times New Roman" w:cs="Times New Roman"/>
          <w:b/>
          <w:i/>
          <w:sz w:val="24"/>
          <w:szCs w:val="24"/>
        </w:rPr>
      </w:pPr>
      <w:r>
        <w:rPr>
          <w:rFonts w:ascii="Times New Roman" w:hAnsi="Times New Roman" w:cs="Times New Roman"/>
          <w:b/>
          <w:i/>
          <w:sz w:val="24"/>
          <w:szCs w:val="24"/>
        </w:rPr>
        <w:tab/>
      </w:r>
      <w:r w:rsidR="00FF131E" w:rsidRPr="00FF131E">
        <w:rPr>
          <w:rFonts w:ascii="Times New Roman" w:hAnsi="Times New Roman" w:cs="Times New Roman"/>
          <w:b/>
          <w:i/>
          <w:sz w:val="24"/>
          <w:szCs w:val="24"/>
        </w:rPr>
        <w:t>Описание на енергоспестяващи мерки за намаляване на разходите за енергия</w:t>
      </w:r>
    </w:p>
    <w:p w14:paraId="50A654EA" w14:textId="77777777" w:rsidR="00FF131E" w:rsidRPr="00FF131E" w:rsidRDefault="00B87CA7" w:rsidP="00B87CA7">
      <w:pPr>
        <w:tabs>
          <w:tab w:val="left" w:pos="709"/>
          <w:tab w:val="left" w:pos="6330"/>
        </w:tabs>
        <w:jc w:val="both"/>
        <w:rPr>
          <w:rFonts w:ascii="Times New Roman" w:hAnsi="Times New Roman" w:cs="Times New Roman"/>
          <w:b/>
          <w:i/>
          <w:sz w:val="24"/>
          <w:szCs w:val="24"/>
          <w:u w:val="single"/>
        </w:rPr>
      </w:pPr>
      <w:r>
        <w:rPr>
          <w:rFonts w:ascii="Times New Roman" w:hAnsi="Times New Roman" w:cs="Times New Roman"/>
          <w:b/>
          <w:i/>
          <w:sz w:val="24"/>
          <w:szCs w:val="24"/>
          <w:u w:val="single"/>
        </w:rPr>
        <w:tab/>
      </w:r>
      <w:r w:rsidR="00FF131E" w:rsidRPr="00FF131E">
        <w:rPr>
          <w:rFonts w:ascii="Times New Roman" w:hAnsi="Times New Roman" w:cs="Times New Roman"/>
          <w:b/>
          <w:i/>
          <w:sz w:val="24"/>
          <w:szCs w:val="24"/>
          <w:u w:val="single"/>
        </w:rPr>
        <w:t xml:space="preserve">Мярка за енергоспестяване № 1: </w:t>
      </w:r>
      <w:r w:rsidR="00D4108A" w:rsidRPr="00D4108A">
        <w:rPr>
          <w:rFonts w:ascii="Times New Roman" w:hAnsi="Times New Roman" w:cs="Times New Roman"/>
          <w:b/>
          <w:i/>
          <w:sz w:val="24"/>
          <w:szCs w:val="24"/>
          <w:u w:val="single"/>
        </w:rPr>
        <w:t>Подмяна на дограма</w:t>
      </w:r>
    </w:p>
    <w:p w14:paraId="18147F09" w14:textId="77777777" w:rsidR="00D4108A" w:rsidRPr="00D4108A" w:rsidRDefault="00B87CA7" w:rsidP="00D4108A">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00D4108A" w:rsidRPr="00D4108A">
        <w:rPr>
          <w:rFonts w:ascii="Times New Roman" w:hAnsi="Times New Roman" w:cs="Times New Roman"/>
          <w:i/>
          <w:sz w:val="24"/>
          <w:szCs w:val="24"/>
        </w:rPr>
        <w:t>Съществуващо положение</w:t>
      </w:r>
    </w:p>
    <w:p w14:paraId="655A3091" w14:textId="34EC5350" w:rsidR="00D4108A" w:rsidRPr="00D4108A" w:rsidRDefault="00B84FB9" w:rsidP="00D4108A">
      <w:pPr>
        <w:tabs>
          <w:tab w:val="left" w:pos="709"/>
          <w:tab w:val="left" w:pos="6330"/>
        </w:tabs>
        <w:jc w:val="both"/>
        <w:rPr>
          <w:rFonts w:ascii="Times New Roman" w:hAnsi="Times New Roman" w:cs="Times New Roman"/>
          <w:sz w:val="24"/>
          <w:szCs w:val="24"/>
        </w:rPr>
      </w:pPr>
      <w:r w:rsidRPr="00B84FB9">
        <w:rPr>
          <w:rFonts w:ascii="Times New Roman" w:hAnsi="Times New Roman" w:cs="Times New Roman"/>
          <w:sz w:val="24"/>
          <w:szCs w:val="24"/>
        </w:rPr>
        <w:t>Неподменената дървена дограма е монтирана преди около 27 години, което е предпоставка за висока инфилтрация в сградата. На някои от апартаментите съществува метално и дървено единично остъкление по балкони, което също е причина за големите топлинни загуби през дограмите в сградата. Останалата част от дограмата е подменена с PVC и алуминиеви профили с двоен стъклопакет.</w:t>
      </w:r>
      <w:r w:rsidR="00D4108A" w:rsidRPr="00D4108A">
        <w:rPr>
          <w:rFonts w:ascii="Times New Roman" w:hAnsi="Times New Roman" w:cs="Times New Roman"/>
          <w:sz w:val="24"/>
          <w:szCs w:val="24"/>
        </w:rPr>
        <w:t xml:space="preserve"> </w:t>
      </w:r>
    </w:p>
    <w:p w14:paraId="500622A3" w14:textId="77777777" w:rsidR="00D4108A" w:rsidRPr="00D4108A" w:rsidRDefault="00D4108A" w:rsidP="00D4108A">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Pr="00D4108A">
        <w:rPr>
          <w:rFonts w:ascii="Times New Roman" w:hAnsi="Times New Roman" w:cs="Times New Roman"/>
          <w:i/>
          <w:sz w:val="24"/>
          <w:szCs w:val="24"/>
        </w:rPr>
        <w:t>Описание на мярката</w:t>
      </w:r>
    </w:p>
    <w:p w14:paraId="166B99A4" w14:textId="3992F5E7" w:rsidR="00D4108A" w:rsidRPr="00D4108A" w:rsidRDefault="00B84FB9" w:rsidP="00D4108A">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П</w:t>
      </w:r>
      <w:r w:rsidR="00D4108A" w:rsidRPr="00D4108A">
        <w:rPr>
          <w:rFonts w:ascii="Times New Roman" w:hAnsi="Times New Roman" w:cs="Times New Roman"/>
          <w:sz w:val="24"/>
          <w:szCs w:val="24"/>
        </w:rPr>
        <w:t>редвижда</w:t>
      </w:r>
      <w:r>
        <w:rPr>
          <w:rFonts w:ascii="Times New Roman" w:hAnsi="Times New Roman" w:cs="Times New Roman"/>
          <w:sz w:val="24"/>
          <w:szCs w:val="24"/>
        </w:rPr>
        <w:t xml:space="preserve"> се </w:t>
      </w:r>
      <w:r w:rsidR="00D4108A" w:rsidRPr="00D4108A">
        <w:rPr>
          <w:rFonts w:ascii="Times New Roman" w:hAnsi="Times New Roman" w:cs="Times New Roman"/>
          <w:sz w:val="24"/>
          <w:szCs w:val="24"/>
        </w:rPr>
        <w:t xml:space="preserve">подмяна на съществуващата дограма. Демонтаж на дървената двукатна, дървената и метална единично остъклена по помещения, лоджии и балкони. Подмяната ще се осъществи с PVC петкамерна дограма с двоен стъклопакет с ниско емисионно външно стъкло с </w:t>
      </w:r>
      <w:r>
        <w:rPr>
          <w:rFonts w:ascii="Times New Roman" w:hAnsi="Times New Roman" w:cs="Times New Roman"/>
          <w:sz w:val="24"/>
          <w:szCs w:val="24"/>
          <w:lang w:val="en-US"/>
        </w:rPr>
        <w:t>U</w:t>
      </w:r>
      <w:r w:rsidR="00D4108A" w:rsidRPr="00D4108A">
        <w:rPr>
          <w:rFonts w:ascii="Times New Roman" w:hAnsi="Times New Roman" w:cs="Times New Roman"/>
          <w:sz w:val="24"/>
          <w:szCs w:val="24"/>
        </w:rPr>
        <w:t>≤1.70W/m</w:t>
      </w:r>
      <w:r w:rsidRPr="00664723">
        <w:rPr>
          <w:rFonts w:ascii="Times New Roman" w:hAnsi="Times New Roman" w:cs="Times New Roman"/>
          <w:sz w:val="24"/>
          <w:szCs w:val="24"/>
          <w:vertAlign w:val="superscript"/>
          <w:lang w:val="en-US"/>
        </w:rPr>
        <w:t>2</w:t>
      </w:r>
      <w:r w:rsidR="00D4108A" w:rsidRPr="00D4108A">
        <w:rPr>
          <w:rFonts w:ascii="Times New Roman" w:hAnsi="Times New Roman" w:cs="Times New Roman"/>
          <w:sz w:val="24"/>
          <w:szCs w:val="24"/>
        </w:rPr>
        <w:t>K</w:t>
      </w:r>
      <w:r>
        <w:rPr>
          <w:rFonts w:ascii="Times New Roman" w:hAnsi="Times New Roman" w:cs="Times New Roman"/>
          <w:sz w:val="24"/>
          <w:szCs w:val="24"/>
        </w:rPr>
        <w:t>,п</w:t>
      </w:r>
      <w:r w:rsidR="00D4108A" w:rsidRPr="00D4108A">
        <w:rPr>
          <w:rFonts w:ascii="Times New Roman" w:hAnsi="Times New Roman" w:cs="Times New Roman"/>
          <w:sz w:val="24"/>
          <w:szCs w:val="24"/>
        </w:rPr>
        <w:t xml:space="preserve">о приложена спецификация, където са отразени всички изискуеми параметри: място, помещения, отваряемост. Дограмата се </w:t>
      </w:r>
      <w:r>
        <w:rPr>
          <w:rFonts w:ascii="Times New Roman" w:hAnsi="Times New Roman" w:cs="Times New Roman"/>
          <w:sz w:val="24"/>
          <w:szCs w:val="24"/>
        </w:rPr>
        <w:t>о</w:t>
      </w:r>
      <w:r w:rsidR="00D4108A" w:rsidRPr="00D4108A">
        <w:rPr>
          <w:rFonts w:ascii="Times New Roman" w:hAnsi="Times New Roman" w:cs="Times New Roman"/>
          <w:sz w:val="24"/>
          <w:szCs w:val="24"/>
        </w:rPr>
        <w:t>комплектова с външна подпрозоречна алуминиева пола с ширина до 30см и вътрешен PVC перваз.</w:t>
      </w:r>
    </w:p>
    <w:p w14:paraId="38F1D490" w14:textId="77777777" w:rsidR="00D4108A" w:rsidRDefault="00D4108A" w:rsidP="00D4108A">
      <w:pPr>
        <w:tabs>
          <w:tab w:val="left" w:pos="709"/>
          <w:tab w:val="left" w:pos="6330"/>
        </w:tabs>
        <w:jc w:val="both"/>
        <w:rPr>
          <w:rFonts w:ascii="Times New Roman" w:hAnsi="Times New Roman" w:cs="Times New Roman"/>
          <w:sz w:val="24"/>
          <w:szCs w:val="24"/>
        </w:rPr>
      </w:pPr>
      <w:r w:rsidRPr="00D4108A">
        <w:rPr>
          <w:rFonts w:ascii="Times New Roman" w:hAnsi="Times New Roman" w:cs="Times New Roman"/>
          <w:sz w:val="24"/>
          <w:szCs w:val="24"/>
        </w:rPr>
        <w:t>В сутерена между стълбищната клетка и мазетата е предвидена пожароустойчива врата с размери 85/190см /плътна, метална/</w:t>
      </w:r>
    </w:p>
    <w:p w14:paraId="307463B1" w14:textId="77777777" w:rsidR="00D4108A" w:rsidRPr="00D4108A" w:rsidRDefault="00D4108A" w:rsidP="00D4108A">
      <w:pPr>
        <w:tabs>
          <w:tab w:val="left" w:pos="709"/>
          <w:tab w:val="left" w:pos="6330"/>
        </w:tabs>
        <w:jc w:val="both"/>
        <w:rPr>
          <w:rFonts w:ascii="Times New Roman" w:hAnsi="Times New Roman" w:cs="Times New Roman"/>
          <w:sz w:val="24"/>
          <w:szCs w:val="24"/>
        </w:rPr>
      </w:pPr>
    </w:p>
    <w:p w14:paraId="7C214CCC" w14:textId="77777777" w:rsidR="00FF131E" w:rsidRPr="00FF131E" w:rsidRDefault="00B87CA7" w:rsidP="00D4108A">
      <w:pPr>
        <w:tabs>
          <w:tab w:val="left" w:pos="709"/>
          <w:tab w:val="left" w:pos="6330"/>
        </w:tabs>
        <w:jc w:val="both"/>
        <w:rPr>
          <w:rFonts w:ascii="Times New Roman" w:hAnsi="Times New Roman" w:cs="Times New Roman"/>
          <w:b/>
          <w:i/>
          <w:sz w:val="24"/>
          <w:szCs w:val="24"/>
          <w:u w:val="single"/>
        </w:rPr>
      </w:pPr>
      <w:r>
        <w:rPr>
          <w:rFonts w:ascii="Times New Roman" w:hAnsi="Times New Roman" w:cs="Times New Roman"/>
          <w:b/>
          <w:i/>
          <w:sz w:val="24"/>
          <w:szCs w:val="24"/>
          <w:u w:val="single"/>
        </w:rPr>
        <w:tab/>
      </w:r>
      <w:r w:rsidR="00FF131E" w:rsidRPr="00FF131E">
        <w:rPr>
          <w:rFonts w:ascii="Times New Roman" w:hAnsi="Times New Roman" w:cs="Times New Roman"/>
          <w:b/>
          <w:i/>
          <w:sz w:val="24"/>
          <w:szCs w:val="24"/>
          <w:u w:val="single"/>
        </w:rPr>
        <w:t>Мярка за енергоспестяване № 2: Топлинно изолиране на външни стени</w:t>
      </w:r>
    </w:p>
    <w:p w14:paraId="248C2399" w14:textId="77777777" w:rsidR="00FF131E" w:rsidRPr="00FF131E" w:rsidRDefault="00B87CA7" w:rsidP="00B87CA7">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00FF131E" w:rsidRPr="00FF131E">
        <w:rPr>
          <w:rFonts w:ascii="Times New Roman" w:hAnsi="Times New Roman" w:cs="Times New Roman"/>
          <w:i/>
          <w:sz w:val="24"/>
          <w:szCs w:val="24"/>
        </w:rPr>
        <w:t>Съществуващо положение</w:t>
      </w:r>
    </w:p>
    <w:p w14:paraId="2F3E773B" w14:textId="77777777" w:rsidR="00B84FB9" w:rsidRPr="00B84FB9" w:rsidRDefault="00B87CA7" w:rsidP="00B84FB9">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B84FB9" w:rsidRPr="00B84FB9">
        <w:rPr>
          <w:rFonts w:ascii="Times New Roman" w:hAnsi="Times New Roman" w:cs="Times New Roman"/>
          <w:sz w:val="24"/>
          <w:szCs w:val="24"/>
        </w:rPr>
        <w:t>Фасадните стени в сградата са тринадесет типа. Основно те се състоят от: стоманобетонови монолитни носещи фасадни стени с предстенна обшивка от гипсови блокчета, фасадни монтажни панели с междинен слой от стиропор с δ= 8 сm и фасадни стени изградени от декоративна решетъчна тухла, стъклена вата с δ= 6 сm и зидария от гипсови блокчета. Фасадните стени на остъклените с PVC профили със стъклопакет балкони са изградени от съществуващите стоманобетонови парапети с предстенна зидария от газобетонови блокчета. Парапетите на балконите, остъклени с</w:t>
      </w:r>
      <w:r w:rsidR="00B84FB9">
        <w:rPr>
          <w:rFonts w:ascii="Times New Roman" w:hAnsi="Times New Roman" w:cs="Times New Roman"/>
          <w:sz w:val="24"/>
          <w:szCs w:val="24"/>
        </w:rPr>
        <w:t xml:space="preserve"> </w:t>
      </w:r>
      <w:r w:rsidR="00B84FB9" w:rsidRPr="00B84FB9">
        <w:rPr>
          <w:rFonts w:ascii="Times New Roman" w:hAnsi="Times New Roman" w:cs="Times New Roman"/>
          <w:sz w:val="24"/>
          <w:szCs w:val="24"/>
        </w:rPr>
        <w:t xml:space="preserve">метални и </w:t>
      </w:r>
      <w:r w:rsidR="00B84FB9" w:rsidRPr="00B84FB9">
        <w:rPr>
          <w:rFonts w:ascii="Times New Roman" w:hAnsi="Times New Roman" w:cs="Times New Roman"/>
          <w:sz w:val="24"/>
          <w:szCs w:val="24"/>
        </w:rPr>
        <w:lastRenderedPageBreak/>
        <w:t>дървени профили с единично стъкло, нямат допълнително подзиждане и като фасадна стена се явяват единствено стоманобетоновите парапети.</w:t>
      </w:r>
    </w:p>
    <w:p w14:paraId="0A70D353" w14:textId="77777777" w:rsidR="00B84FB9" w:rsidRPr="00B84FB9" w:rsidRDefault="00B84FB9" w:rsidP="00B84FB9">
      <w:pPr>
        <w:tabs>
          <w:tab w:val="left" w:pos="709"/>
          <w:tab w:val="left" w:pos="6330"/>
        </w:tabs>
        <w:jc w:val="both"/>
        <w:rPr>
          <w:rFonts w:ascii="Times New Roman" w:hAnsi="Times New Roman" w:cs="Times New Roman"/>
          <w:sz w:val="24"/>
          <w:szCs w:val="24"/>
        </w:rPr>
      </w:pPr>
      <w:r w:rsidRPr="00B84FB9">
        <w:rPr>
          <w:rFonts w:ascii="Times New Roman" w:hAnsi="Times New Roman" w:cs="Times New Roman"/>
          <w:sz w:val="24"/>
          <w:szCs w:val="24"/>
        </w:rPr>
        <w:t>Съществува частично монтирана топлоизолация тип EPS с δ= 5 сm и коеф. на топлопроводност λ=0,035 WmK по фасадните стени.</w:t>
      </w:r>
    </w:p>
    <w:p w14:paraId="2567D62B" w14:textId="357693AF" w:rsidR="00D4108A" w:rsidRDefault="00B84FB9" w:rsidP="00B84FB9">
      <w:pPr>
        <w:tabs>
          <w:tab w:val="left" w:pos="709"/>
          <w:tab w:val="left" w:pos="6330"/>
        </w:tabs>
        <w:jc w:val="both"/>
        <w:rPr>
          <w:rFonts w:ascii="Times New Roman" w:hAnsi="Times New Roman" w:cs="Times New Roman"/>
          <w:i/>
          <w:sz w:val="24"/>
          <w:szCs w:val="24"/>
        </w:rPr>
      </w:pPr>
      <w:r w:rsidRPr="00B84FB9">
        <w:rPr>
          <w:rFonts w:ascii="Times New Roman" w:hAnsi="Times New Roman" w:cs="Times New Roman"/>
          <w:sz w:val="24"/>
          <w:szCs w:val="24"/>
        </w:rPr>
        <w:t>Обобщеният коефициент на топлопреминаване по всички фасади на сградата е U=1,13 W/m²K, който е</w:t>
      </w:r>
      <w:r>
        <w:rPr>
          <w:rFonts w:ascii="Times New Roman" w:hAnsi="Times New Roman" w:cs="Times New Roman"/>
          <w:sz w:val="24"/>
          <w:szCs w:val="24"/>
        </w:rPr>
        <w:t xml:space="preserve"> по-висок от референтния за 2015</w:t>
      </w:r>
      <w:r w:rsidRPr="00B84FB9">
        <w:rPr>
          <w:rFonts w:ascii="Times New Roman" w:hAnsi="Times New Roman" w:cs="Times New Roman"/>
          <w:sz w:val="24"/>
          <w:szCs w:val="24"/>
        </w:rPr>
        <w:t xml:space="preserve"> г.</w:t>
      </w:r>
      <w:r w:rsidR="00B87CA7">
        <w:rPr>
          <w:rFonts w:ascii="Times New Roman" w:hAnsi="Times New Roman" w:cs="Times New Roman"/>
          <w:i/>
          <w:sz w:val="24"/>
          <w:szCs w:val="24"/>
        </w:rPr>
        <w:tab/>
      </w:r>
    </w:p>
    <w:p w14:paraId="1B90003F" w14:textId="77777777" w:rsidR="00FF131E" w:rsidRPr="00FF131E" w:rsidRDefault="00D4108A" w:rsidP="00D4108A">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00FF131E" w:rsidRPr="00FF131E">
        <w:rPr>
          <w:rFonts w:ascii="Times New Roman" w:hAnsi="Times New Roman" w:cs="Times New Roman"/>
          <w:i/>
          <w:sz w:val="24"/>
          <w:szCs w:val="24"/>
        </w:rPr>
        <w:t>Описание на мярката</w:t>
      </w:r>
    </w:p>
    <w:p w14:paraId="7E663571" w14:textId="775B58A4" w:rsidR="00D4108A" w:rsidRPr="00D4108A" w:rsidRDefault="00B87CA7" w:rsidP="00D4108A">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D4108A" w:rsidRPr="00D4108A">
        <w:rPr>
          <w:rFonts w:ascii="Times New Roman" w:hAnsi="Times New Roman" w:cs="Times New Roman"/>
          <w:sz w:val="24"/>
          <w:szCs w:val="24"/>
        </w:rPr>
        <w:t xml:space="preserve">Предвижда се доставка и монтаж на топлоизолационна система тип EPS, δ=5см и коефициент на топлопроводност λ≤0.035 W/mK (включително лепило, армировъчна мрежа, шпакловка, ъглови профили, крепежни елементи и полагане на цветна силикатна екстериорна мазилка по основната повърхнина, както и по стените на неостъклените балкони и лоджии. </w:t>
      </w:r>
      <w:r w:rsidR="00B84FB9">
        <w:rPr>
          <w:rFonts w:ascii="Times New Roman" w:hAnsi="Times New Roman" w:cs="Times New Roman"/>
          <w:sz w:val="24"/>
          <w:szCs w:val="24"/>
        </w:rPr>
        <w:t>На с</w:t>
      </w:r>
      <w:r w:rsidR="00D4108A" w:rsidRPr="00D4108A">
        <w:rPr>
          <w:rFonts w:ascii="Times New Roman" w:hAnsi="Times New Roman" w:cs="Times New Roman"/>
          <w:sz w:val="24"/>
          <w:szCs w:val="24"/>
        </w:rPr>
        <w:t>ъществуващите парапети на остъклените балкони след изпълнение на детайла за предзиждане с газ</w:t>
      </w:r>
      <w:r w:rsidR="00B84FB9">
        <w:rPr>
          <w:rFonts w:ascii="Times New Roman" w:hAnsi="Times New Roman" w:cs="Times New Roman"/>
          <w:sz w:val="24"/>
          <w:szCs w:val="24"/>
        </w:rPr>
        <w:t>о</w:t>
      </w:r>
      <w:r w:rsidR="00D4108A" w:rsidRPr="00D4108A">
        <w:rPr>
          <w:rFonts w:ascii="Times New Roman" w:hAnsi="Times New Roman" w:cs="Times New Roman"/>
          <w:sz w:val="24"/>
          <w:szCs w:val="24"/>
        </w:rPr>
        <w:t>бетонови блокчета</w:t>
      </w:r>
      <w:r w:rsidR="00B84FB9">
        <w:rPr>
          <w:rFonts w:ascii="Times New Roman" w:hAnsi="Times New Roman" w:cs="Times New Roman"/>
          <w:sz w:val="24"/>
          <w:szCs w:val="24"/>
        </w:rPr>
        <w:t>,</w:t>
      </w:r>
      <w:r w:rsidR="00D4108A" w:rsidRPr="00D4108A">
        <w:rPr>
          <w:rFonts w:ascii="Times New Roman" w:hAnsi="Times New Roman" w:cs="Times New Roman"/>
          <w:sz w:val="24"/>
          <w:szCs w:val="24"/>
        </w:rPr>
        <w:t xml:space="preserve"> извършващ укрепителен стоманобетонен пояс с анкериране към фасадните стени от външната страна, остъклени и неостъклени, както и по таваните на балкони и лоджии ще бъде поставена топлоизолация тип EPS, δ=5см и λ≤0.035 W/mK (включително лепило, армировъчна мрежа, шпакловка, ъглови профили, крепежни елементи и полагане на цветна силикатна екстериорна мазилка).</w:t>
      </w:r>
    </w:p>
    <w:p w14:paraId="321D37F9" w14:textId="77777777" w:rsidR="00D4108A" w:rsidRDefault="00D4108A" w:rsidP="00D4108A">
      <w:pPr>
        <w:tabs>
          <w:tab w:val="left" w:pos="709"/>
          <w:tab w:val="left" w:pos="6330"/>
        </w:tabs>
        <w:jc w:val="both"/>
        <w:rPr>
          <w:rFonts w:ascii="Times New Roman" w:hAnsi="Times New Roman" w:cs="Times New Roman"/>
          <w:sz w:val="24"/>
          <w:szCs w:val="24"/>
        </w:rPr>
      </w:pPr>
      <w:r w:rsidRPr="00D4108A">
        <w:rPr>
          <w:rFonts w:ascii="Times New Roman" w:hAnsi="Times New Roman" w:cs="Times New Roman"/>
          <w:sz w:val="24"/>
          <w:szCs w:val="24"/>
        </w:rPr>
        <w:t>Сутерен – фасадните стени ще бъдат изпълнени с XPS δ=5см и λ≤0.035 W/mK; по страниците и щуровете на прозорците ще бъде изпълнена също XPS изолация със λ≤0.035 W/mK и с ширина 25см, включително лепило, армировъчна мрежа, шпакловка, ъглови профили, крепежни елементи.</w:t>
      </w:r>
    </w:p>
    <w:p w14:paraId="2D65F749" w14:textId="77777777" w:rsidR="00D4108A" w:rsidRDefault="00D4108A" w:rsidP="00D4108A">
      <w:pPr>
        <w:tabs>
          <w:tab w:val="left" w:pos="709"/>
          <w:tab w:val="left" w:pos="6330"/>
        </w:tabs>
        <w:jc w:val="both"/>
        <w:rPr>
          <w:rFonts w:ascii="Times New Roman" w:hAnsi="Times New Roman" w:cs="Times New Roman"/>
          <w:sz w:val="24"/>
          <w:szCs w:val="24"/>
        </w:rPr>
      </w:pPr>
    </w:p>
    <w:p w14:paraId="3BCC6451" w14:textId="77777777" w:rsidR="00FF131E" w:rsidRPr="00FF131E" w:rsidRDefault="00B87CA7" w:rsidP="00D4108A">
      <w:pPr>
        <w:tabs>
          <w:tab w:val="left" w:pos="709"/>
          <w:tab w:val="left" w:pos="6330"/>
        </w:tabs>
        <w:jc w:val="both"/>
        <w:rPr>
          <w:rFonts w:ascii="Times New Roman" w:hAnsi="Times New Roman" w:cs="Times New Roman"/>
          <w:b/>
          <w:i/>
          <w:sz w:val="24"/>
          <w:szCs w:val="24"/>
          <w:u w:val="single"/>
        </w:rPr>
      </w:pPr>
      <w:r>
        <w:rPr>
          <w:rFonts w:ascii="Times New Roman" w:hAnsi="Times New Roman" w:cs="Times New Roman"/>
          <w:b/>
          <w:i/>
          <w:sz w:val="24"/>
          <w:szCs w:val="24"/>
          <w:u w:val="single"/>
        </w:rPr>
        <w:tab/>
      </w:r>
      <w:r w:rsidR="00FF131E" w:rsidRPr="00FF131E">
        <w:rPr>
          <w:rFonts w:ascii="Times New Roman" w:hAnsi="Times New Roman" w:cs="Times New Roman"/>
          <w:b/>
          <w:i/>
          <w:sz w:val="24"/>
          <w:szCs w:val="24"/>
          <w:u w:val="single"/>
        </w:rPr>
        <w:t>Мярка за енергоспестяване № 3: Топлинно изолиране на покрив</w:t>
      </w:r>
    </w:p>
    <w:p w14:paraId="2B314521" w14:textId="77777777" w:rsidR="00FF131E" w:rsidRPr="00FF131E" w:rsidRDefault="00B87CA7" w:rsidP="00B87CA7">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00FF131E" w:rsidRPr="00FF131E">
        <w:rPr>
          <w:rFonts w:ascii="Times New Roman" w:hAnsi="Times New Roman" w:cs="Times New Roman"/>
          <w:i/>
          <w:sz w:val="24"/>
          <w:szCs w:val="24"/>
        </w:rPr>
        <w:t>Съществуващо положение</w:t>
      </w:r>
    </w:p>
    <w:p w14:paraId="1C35C454" w14:textId="79391E13" w:rsidR="00680001" w:rsidRDefault="00B87CA7" w:rsidP="00680001">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680001" w:rsidRPr="00680001">
        <w:rPr>
          <w:rFonts w:ascii="Times New Roman" w:hAnsi="Times New Roman" w:cs="Times New Roman"/>
          <w:sz w:val="24"/>
          <w:szCs w:val="24"/>
        </w:rPr>
        <w:t xml:space="preserve">Покривите в сградата представляват седем типа както следва: първи тип - плосък топъл покрив (основен покрив на сградата), покрит със ролонна хидроизолация с посипка; втори тип - плосък суден покрив с въздушен слой (асансьорно помещение над стълбищната клетка), покрит със ролонна хидроизолация с посипка; трети тип - плосък топъл покрив (покрив ниско тяло - над партерно ниво), покрит със ролонна хидроизолация с посипка; останалите четири типа са плоски топли покриви с различни </w:t>
      </w:r>
      <w:r w:rsidR="00680001" w:rsidRPr="00680001">
        <w:rPr>
          <w:rFonts w:ascii="Times New Roman" w:hAnsi="Times New Roman" w:cs="Times New Roman"/>
          <w:sz w:val="24"/>
          <w:szCs w:val="24"/>
        </w:rPr>
        <w:lastRenderedPageBreak/>
        <w:t>по вид структури и местоположения (покрив - тераси). Не са открити конструктивни нарушения по покривните конструкции. Няма поставени топлоизолационни продукти по покривите в сградата, което е причина за топлинни загуби през тях. Обобщен коефициент на топлопреминаване на покривите е U=2,15 W/m²K, който е по-голям от референтния за 20</w:t>
      </w:r>
      <w:r w:rsidR="0050681D">
        <w:rPr>
          <w:rFonts w:ascii="Times New Roman" w:hAnsi="Times New Roman" w:cs="Times New Roman"/>
          <w:sz w:val="24"/>
          <w:szCs w:val="24"/>
        </w:rPr>
        <w:t>15</w:t>
      </w:r>
      <w:r w:rsidR="00680001" w:rsidRPr="00680001">
        <w:rPr>
          <w:rFonts w:ascii="Times New Roman" w:hAnsi="Times New Roman" w:cs="Times New Roman"/>
          <w:sz w:val="24"/>
          <w:szCs w:val="24"/>
        </w:rPr>
        <w:t xml:space="preserve"> г.. Необходимо е внедряване на енергоспестяващи мерки по първите три типа покриви. По останалите четири типа - покрив тераси не се предлагат СМР поради сложността на изпълнението им.</w:t>
      </w:r>
    </w:p>
    <w:p w14:paraId="55B98CFA" w14:textId="77777777" w:rsidR="00FF131E" w:rsidRPr="00FF131E" w:rsidRDefault="00B87CA7" w:rsidP="00680001">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00FF131E" w:rsidRPr="00FF131E">
        <w:rPr>
          <w:rFonts w:ascii="Times New Roman" w:hAnsi="Times New Roman" w:cs="Times New Roman"/>
          <w:i/>
          <w:sz w:val="24"/>
          <w:szCs w:val="24"/>
        </w:rPr>
        <w:t>Описание на мярката</w:t>
      </w:r>
    </w:p>
    <w:p w14:paraId="4A623114" w14:textId="77777777" w:rsidR="00680001" w:rsidRPr="00680001" w:rsidRDefault="006E664D" w:rsidP="00680001">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lang w:val="en-US"/>
        </w:rPr>
        <w:tab/>
      </w:r>
      <w:r w:rsidR="00680001" w:rsidRPr="00680001">
        <w:rPr>
          <w:rFonts w:ascii="Times New Roman" w:hAnsi="Times New Roman" w:cs="Times New Roman"/>
          <w:sz w:val="24"/>
          <w:szCs w:val="24"/>
        </w:rPr>
        <w:t xml:space="preserve">СМР по първи, втори и трети типове покриви: Доставка и полагане на топлинна изолация от каменна вата на плочи, с плътност 150 кg/m³), δ=10 сm и с коеф. на топлопроводност λ≤ 0,04 Wm/K по покривните плочи на първите три типа покриви. Доставка и монтаж на мембранна хидроизолация с δ=1,5 mm върху каменна вата (с коеф. на топлопроводност λ≤ 0,04 Wm/K), в това число крепежни елементи и всички видове аксесоари по детайл. </w:t>
      </w:r>
    </w:p>
    <w:p w14:paraId="3401B970" w14:textId="2FE93353" w:rsidR="00680001" w:rsidRPr="00680001" w:rsidRDefault="00664723" w:rsidP="00680001">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lang w:val="en-US"/>
        </w:rPr>
        <w:tab/>
      </w:r>
      <w:r w:rsidR="00680001" w:rsidRPr="00680001">
        <w:rPr>
          <w:rFonts w:ascii="Times New Roman" w:hAnsi="Times New Roman" w:cs="Times New Roman"/>
          <w:sz w:val="24"/>
          <w:szCs w:val="24"/>
        </w:rPr>
        <w:t xml:space="preserve">Задължителни СМР, съпътстващи енергоспестяващите мерки по покривите са: </w:t>
      </w:r>
    </w:p>
    <w:p w14:paraId="4133CA1D" w14:textId="1F43B212" w:rsidR="00680001" w:rsidRPr="00664723" w:rsidRDefault="00680001" w:rsidP="00664723">
      <w:pPr>
        <w:pStyle w:val="ListParagraph"/>
        <w:numPr>
          <w:ilvl w:val="0"/>
          <w:numId w:val="5"/>
        </w:numPr>
        <w:tabs>
          <w:tab w:val="left" w:pos="709"/>
          <w:tab w:val="left" w:pos="6330"/>
        </w:tabs>
        <w:jc w:val="both"/>
        <w:rPr>
          <w:rFonts w:ascii="Times New Roman" w:hAnsi="Times New Roman" w:cs="Times New Roman"/>
          <w:sz w:val="24"/>
          <w:szCs w:val="24"/>
        </w:rPr>
      </w:pPr>
      <w:r w:rsidRPr="00664723">
        <w:rPr>
          <w:rFonts w:ascii="Times New Roman" w:hAnsi="Times New Roman" w:cs="Times New Roman"/>
          <w:sz w:val="24"/>
          <w:szCs w:val="24"/>
        </w:rPr>
        <w:t>Бордовете и фасадните стени на асансьорното помещение се топлоизолират с тополоизолационна система тип EPS, δ= 5 сm и с коеф. на топлопроводност λ≤ 0,035 W/mK (вкл. лепило, арм. мрежа, ъглови профили, крепежни елементи и полагане на цветна силикатна екстериорна мазилка). Да се следват стриктно приложените детайли.</w:t>
      </w:r>
    </w:p>
    <w:p w14:paraId="7ADD9EDC" w14:textId="03131710" w:rsidR="00680001" w:rsidRPr="00664723" w:rsidRDefault="00680001" w:rsidP="00664723">
      <w:pPr>
        <w:pStyle w:val="ListParagraph"/>
        <w:numPr>
          <w:ilvl w:val="0"/>
          <w:numId w:val="5"/>
        </w:numPr>
        <w:tabs>
          <w:tab w:val="left" w:pos="709"/>
          <w:tab w:val="left" w:pos="6330"/>
        </w:tabs>
        <w:jc w:val="both"/>
        <w:rPr>
          <w:rFonts w:ascii="Times New Roman" w:hAnsi="Times New Roman" w:cs="Times New Roman"/>
          <w:sz w:val="24"/>
          <w:szCs w:val="24"/>
        </w:rPr>
      </w:pPr>
      <w:r w:rsidRPr="00664723">
        <w:rPr>
          <w:rFonts w:ascii="Times New Roman" w:hAnsi="Times New Roman" w:cs="Times New Roman"/>
          <w:sz w:val="24"/>
          <w:szCs w:val="24"/>
        </w:rPr>
        <w:t>Съществуващата хидроизолация се запазва и използва за основа, но преди полагане на топлоизолациятa, покривната повърхност трябва да се подготви, за да се осигури плътно прилепване на топлоизолационните плоскости към него. На местата, където тя по някакъв начин е неравна и деформира правилния наклон за отводняване (има гънки в хидроизолацията, чупки или др.), да се очука / почисти и да се подготви здрава и гладка основа.</w:t>
      </w:r>
    </w:p>
    <w:p w14:paraId="23246671" w14:textId="0E686EF9" w:rsidR="00680001" w:rsidRPr="00664723" w:rsidRDefault="00680001" w:rsidP="00664723">
      <w:pPr>
        <w:pStyle w:val="ListParagraph"/>
        <w:numPr>
          <w:ilvl w:val="0"/>
          <w:numId w:val="5"/>
        </w:numPr>
        <w:tabs>
          <w:tab w:val="left" w:pos="709"/>
          <w:tab w:val="left" w:pos="6330"/>
        </w:tabs>
        <w:jc w:val="both"/>
        <w:rPr>
          <w:rFonts w:ascii="Times New Roman" w:hAnsi="Times New Roman" w:cs="Times New Roman"/>
          <w:sz w:val="24"/>
          <w:szCs w:val="24"/>
        </w:rPr>
      </w:pPr>
      <w:r w:rsidRPr="00664723">
        <w:rPr>
          <w:rFonts w:ascii="Times New Roman" w:hAnsi="Times New Roman" w:cs="Times New Roman"/>
          <w:sz w:val="24"/>
          <w:szCs w:val="24"/>
        </w:rPr>
        <w:t>Цялостна подмяна на ламаринени обшивки и покривни воронки, съгласно приложените детайли</w:t>
      </w:r>
    </w:p>
    <w:p w14:paraId="467AD517" w14:textId="5775F5BD" w:rsidR="00680001" w:rsidRPr="00664723" w:rsidRDefault="00680001" w:rsidP="00664723">
      <w:pPr>
        <w:pStyle w:val="ListParagraph"/>
        <w:numPr>
          <w:ilvl w:val="0"/>
          <w:numId w:val="5"/>
        </w:numPr>
        <w:tabs>
          <w:tab w:val="left" w:pos="709"/>
          <w:tab w:val="left" w:pos="6330"/>
        </w:tabs>
        <w:jc w:val="both"/>
        <w:rPr>
          <w:rFonts w:ascii="Times New Roman" w:hAnsi="Times New Roman" w:cs="Times New Roman"/>
          <w:sz w:val="24"/>
          <w:szCs w:val="24"/>
        </w:rPr>
      </w:pPr>
      <w:r w:rsidRPr="00664723">
        <w:rPr>
          <w:rFonts w:ascii="Times New Roman" w:hAnsi="Times New Roman" w:cs="Times New Roman"/>
          <w:sz w:val="24"/>
          <w:szCs w:val="24"/>
        </w:rPr>
        <w:t>Възстановяване на комини (бетонови шапки и обрушени мазилки), съгласно приложения детайл.</w:t>
      </w:r>
    </w:p>
    <w:p w14:paraId="714DBD9A" w14:textId="636135BD" w:rsidR="00680001" w:rsidRPr="00664723" w:rsidRDefault="00680001" w:rsidP="00664723">
      <w:pPr>
        <w:pStyle w:val="ListParagraph"/>
        <w:numPr>
          <w:ilvl w:val="0"/>
          <w:numId w:val="5"/>
        </w:numPr>
        <w:tabs>
          <w:tab w:val="left" w:pos="709"/>
          <w:tab w:val="left" w:pos="6330"/>
        </w:tabs>
        <w:jc w:val="both"/>
        <w:rPr>
          <w:rFonts w:ascii="Times New Roman" w:hAnsi="Times New Roman" w:cs="Times New Roman"/>
          <w:sz w:val="24"/>
          <w:szCs w:val="24"/>
        </w:rPr>
      </w:pPr>
      <w:r w:rsidRPr="00664723">
        <w:rPr>
          <w:rFonts w:ascii="Times New Roman" w:hAnsi="Times New Roman" w:cs="Times New Roman"/>
          <w:sz w:val="24"/>
          <w:szCs w:val="24"/>
        </w:rPr>
        <w:t xml:space="preserve">Възстановяване на съществуваща мълниезащитна инсталация. </w:t>
      </w:r>
    </w:p>
    <w:p w14:paraId="4E6FAC83" w14:textId="77777777" w:rsidR="00680001" w:rsidRPr="00680001" w:rsidRDefault="00680001" w:rsidP="00680001">
      <w:pPr>
        <w:tabs>
          <w:tab w:val="left" w:pos="709"/>
          <w:tab w:val="left" w:pos="6330"/>
        </w:tabs>
        <w:jc w:val="both"/>
        <w:rPr>
          <w:rFonts w:ascii="Times New Roman" w:hAnsi="Times New Roman" w:cs="Times New Roman"/>
          <w:sz w:val="24"/>
          <w:szCs w:val="24"/>
        </w:rPr>
      </w:pPr>
      <w:r w:rsidRPr="00680001">
        <w:rPr>
          <w:rFonts w:ascii="Times New Roman" w:hAnsi="Times New Roman" w:cs="Times New Roman"/>
          <w:sz w:val="24"/>
          <w:szCs w:val="24"/>
        </w:rPr>
        <w:t>След изпълнение на енергоспестяващите мерки, обобщеният коефициент на топлопреминаване на покривите ще стане U=0,58 W/m²K.</w:t>
      </w:r>
      <w:r w:rsidRPr="00680001">
        <w:rPr>
          <w:rFonts w:ascii="Times New Roman" w:hAnsi="Times New Roman" w:cs="Times New Roman"/>
          <w:sz w:val="24"/>
          <w:szCs w:val="24"/>
        </w:rPr>
        <w:tab/>
      </w:r>
    </w:p>
    <w:p w14:paraId="268229DB" w14:textId="4338CE6C"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lastRenderedPageBreak/>
        <w:tab/>
      </w:r>
      <w:r w:rsidR="00FF131E" w:rsidRPr="00FF131E">
        <w:rPr>
          <w:rFonts w:ascii="Times New Roman" w:hAnsi="Times New Roman" w:cs="Times New Roman"/>
          <w:sz w:val="24"/>
          <w:szCs w:val="24"/>
        </w:rPr>
        <w:t xml:space="preserve">Въз основа на предписаните ЕСМ от обследването за енергийна ефективност е изработен инвестиционен проект, фаза: работен проект, който е одобрен и е издадено Разрешение за строеж по реда на ЗУТ. </w:t>
      </w:r>
    </w:p>
    <w:p w14:paraId="6A8C7A37" w14:textId="77777777"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Работният проект включва всички проектни части, които са свързани с изпълнение на мерките за енергийна ефективност.</w:t>
      </w:r>
    </w:p>
    <w:p w14:paraId="2A399102" w14:textId="77777777"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Предвидени са и съпътстващи СМР, обвързани с изпълнението на всяка ЕСМ в рамките на тяхната допустимост по проекта.</w:t>
      </w:r>
    </w:p>
    <w:p w14:paraId="7D7CCB52" w14:textId="77777777"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Работният проект включва частите:</w:t>
      </w:r>
    </w:p>
    <w:p w14:paraId="37910193" w14:textId="77777777"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Архитектурна, в т.ч. цветово решение;</w:t>
      </w:r>
    </w:p>
    <w:p w14:paraId="50F636BF" w14:textId="77777777"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Конструктивна;</w:t>
      </w:r>
    </w:p>
    <w:p w14:paraId="109F2F22" w14:textId="77777777"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Енергийна ефективност;</w:t>
      </w:r>
    </w:p>
    <w:p w14:paraId="45DFD47D" w14:textId="77777777"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Пожарна безопасност;</w:t>
      </w:r>
    </w:p>
    <w:p w14:paraId="36E78E89" w14:textId="77777777"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План за безопасност и здраве;</w:t>
      </w:r>
    </w:p>
    <w:p w14:paraId="6C53F06A" w14:textId="77777777"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Сметна документация (количествена сметка).</w:t>
      </w:r>
    </w:p>
    <w:p w14:paraId="6B3AF9C2" w14:textId="77777777" w:rsid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Работният проект по част „Архитектурна“ включва характерни детайли и подробно описание на материалите и начина на изпълнение. Детайлите са разработени съобразно спецификата за конкретния обект и са съгласувани с част „Енергийна ефективност“.</w:t>
      </w:r>
    </w:p>
    <w:p w14:paraId="646E9A74" w14:textId="77777777" w:rsidR="00E91212" w:rsidRDefault="00E91212" w:rsidP="00B87CA7">
      <w:pPr>
        <w:tabs>
          <w:tab w:val="left" w:pos="709"/>
          <w:tab w:val="left" w:pos="6330"/>
        </w:tabs>
        <w:jc w:val="both"/>
        <w:rPr>
          <w:rFonts w:ascii="Times New Roman" w:hAnsi="Times New Roman" w:cs="Times New Roman"/>
          <w:sz w:val="24"/>
          <w:szCs w:val="24"/>
        </w:rPr>
      </w:pPr>
    </w:p>
    <w:p w14:paraId="02283999" w14:textId="77777777" w:rsidR="00E91212" w:rsidRDefault="00E91212" w:rsidP="00B87CA7">
      <w:pPr>
        <w:tabs>
          <w:tab w:val="left" w:pos="709"/>
          <w:tab w:val="left" w:pos="6330"/>
        </w:tabs>
        <w:jc w:val="both"/>
        <w:rPr>
          <w:rFonts w:ascii="Times New Roman" w:hAnsi="Times New Roman" w:cs="Times New Roman"/>
          <w:sz w:val="24"/>
          <w:szCs w:val="24"/>
        </w:rPr>
      </w:pPr>
    </w:p>
    <w:p w14:paraId="5C3653CF" w14:textId="77777777" w:rsidR="00E91212" w:rsidRDefault="00E91212" w:rsidP="00B87CA7">
      <w:pPr>
        <w:tabs>
          <w:tab w:val="left" w:pos="709"/>
          <w:tab w:val="left" w:pos="6330"/>
        </w:tabs>
        <w:jc w:val="both"/>
        <w:rPr>
          <w:rFonts w:ascii="Times New Roman" w:hAnsi="Times New Roman" w:cs="Times New Roman"/>
          <w:sz w:val="24"/>
          <w:szCs w:val="24"/>
          <w:lang w:val="en-US"/>
        </w:rPr>
      </w:pPr>
    </w:p>
    <w:p w14:paraId="508C6D01" w14:textId="77777777" w:rsidR="00FF131E" w:rsidRPr="00163739" w:rsidRDefault="00FF131E" w:rsidP="00B87CA7">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3.</w:t>
      </w:r>
      <w:r w:rsidR="00163739" w:rsidRPr="00163739">
        <w:rPr>
          <w:rFonts w:ascii="Times New Roman" w:hAnsi="Times New Roman" w:cs="Times New Roman"/>
          <w:b/>
          <w:sz w:val="24"/>
          <w:szCs w:val="24"/>
        </w:rPr>
        <w:t xml:space="preserve"> </w:t>
      </w:r>
      <w:r w:rsidRPr="00163739">
        <w:rPr>
          <w:rFonts w:ascii="Times New Roman" w:hAnsi="Times New Roman" w:cs="Times New Roman"/>
          <w:b/>
          <w:sz w:val="24"/>
          <w:szCs w:val="24"/>
        </w:rPr>
        <w:t xml:space="preserve"> ИЗИСКВАНИЯ ЗА ИЗПЪЛНЕНИЕ НА ПОРЪЧКАТА</w:t>
      </w:r>
    </w:p>
    <w:p w14:paraId="363E9E00" w14:textId="77777777"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Изпълнителят следва да извърши обновяването в съответствие с одобрения работен проект и действащата нормативна уредба, добросъвестно и професионално, качествено и в определения срок.</w:t>
      </w:r>
    </w:p>
    <w:p w14:paraId="1B40294A" w14:textId="77777777"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Изпълнителят трябва да следва изискванията за изпълнение на поръчката, заложени в техническата спецификация на обществената поръчка с предмет „Сключване на рамкови споразумения за изпълнение на строително-монтажни работи за обновяване за енергийна ефективност на многофамилни жилищни сгради по проект </w:t>
      </w:r>
      <w:r w:rsidR="006E664D">
        <w:rPr>
          <w:rFonts w:ascii="Times New Roman" w:hAnsi="Times New Roman" w:cs="Times New Roman"/>
          <w:sz w:val="24"/>
          <w:szCs w:val="24"/>
        </w:rPr>
        <w:t>BG</w:t>
      </w:r>
      <w:r w:rsidR="00FF131E" w:rsidRPr="00FF131E">
        <w:rPr>
          <w:rFonts w:ascii="Times New Roman" w:hAnsi="Times New Roman" w:cs="Times New Roman"/>
          <w:sz w:val="24"/>
          <w:szCs w:val="24"/>
        </w:rPr>
        <w:t xml:space="preserve">161Р0001-1.2.01-0001 „Енергийно обновяване на българските домове”, схема за </w:t>
      </w:r>
      <w:r w:rsidR="00FF131E" w:rsidRPr="00FF131E">
        <w:rPr>
          <w:rFonts w:ascii="Times New Roman" w:hAnsi="Times New Roman" w:cs="Times New Roman"/>
          <w:sz w:val="24"/>
          <w:szCs w:val="24"/>
        </w:rPr>
        <w:lastRenderedPageBreak/>
        <w:t xml:space="preserve">безвъзмездна финансова помощ </w:t>
      </w:r>
      <w:r w:rsidR="006E664D">
        <w:rPr>
          <w:rFonts w:ascii="Times New Roman" w:hAnsi="Times New Roman" w:cs="Times New Roman"/>
          <w:sz w:val="24"/>
          <w:szCs w:val="24"/>
        </w:rPr>
        <w:t>BG</w:t>
      </w:r>
      <w:r w:rsidR="00FF131E" w:rsidRPr="00FF131E">
        <w:rPr>
          <w:rFonts w:ascii="Times New Roman" w:hAnsi="Times New Roman" w:cs="Times New Roman"/>
          <w:sz w:val="24"/>
          <w:szCs w:val="24"/>
        </w:rPr>
        <w:t>161Р0001/1.2.01/2011 „Подкрепа за енергийна ефективност в многофамилни жилищни сгради“, по Оперативна програма „Регионално развитие" 2007 - 2013 г., както и изискванията на настоящата техническа спецификация.</w:t>
      </w:r>
    </w:p>
    <w:p w14:paraId="077CB3B5" w14:textId="77777777" w:rsidR="0078357E" w:rsidRPr="00163739" w:rsidRDefault="0078357E" w:rsidP="0078357E">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 xml:space="preserve">4. ИЗИСКВАНИЯ ЗА ПОСТАВЯНЕ НА </w:t>
      </w:r>
      <w:r>
        <w:rPr>
          <w:rFonts w:ascii="Times New Roman" w:hAnsi="Times New Roman" w:cs="Times New Roman"/>
          <w:b/>
          <w:sz w:val="24"/>
          <w:szCs w:val="24"/>
        </w:rPr>
        <w:t xml:space="preserve">ВРЕМЕННА </w:t>
      </w:r>
      <w:r w:rsidRPr="00163739">
        <w:rPr>
          <w:rFonts w:ascii="Times New Roman" w:hAnsi="Times New Roman" w:cs="Times New Roman"/>
          <w:b/>
          <w:sz w:val="24"/>
          <w:szCs w:val="24"/>
        </w:rPr>
        <w:t>ИНФОРМАЦИОННА ТАБЕЛА</w:t>
      </w:r>
      <w:r>
        <w:rPr>
          <w:rFonts w:ascii="Times New Roman" w:hAnsi="Times New Roman" w:cs="Times New Roman"/>
          <w:b/>
          <w:sz w:val="24"/>
          <w:szCs w:val="24"/>
        </w:rPr>
        <w:t xml:space="preserve"> </w:t>
      </w:r>
      <w:r>
        <w:rPr>
          <w:rFonts w:ascii="Times New Roman" w:hAnsi="Times New Roman" w:cs="Times New Roman"/>
          <w:b/>
          <w:sz w:val="24"/>
          <w:szCs w:val="24"/>
          <w:lang w:val="en-US"/>
        </w:rPr>
        <w:t>(</w:t>
      </w:r>
      <w:r>
        <w:rPr>
          <w:rFonts w:ascii="Times New Roman" w:hAnsi="Times New Roman" w:cs="Times New Roman"/>
          <w:b/>
          <w:sz w:val="24"/>
          <w:szCs w:val="24"/>
        </w:rPr>
        <w:t>БИЛБОРД</w:t>
      </w:r>
      <w:r>
        <w:rPr>
          <w:rFonts w:ascii="Times New Roman" w:hAnsi="Times New Roman" w:cs="Times New Roman"/>
          <w:b/>
          <w:sz w:val="24"/>
          <w:szCs w:val="24"/>
          <w:lang w:val="en-US"/>
        </w:rPr>
        <w:t>)</w:t>
      </w:r>
      <w:r w:rsidRPr="00163739">
        <w:rPr>
          <w:rFonts w:ascii="Times New Roman" w:hAnsi="Times New Roman" w:cs="Times New Roman"/>
          <w:b/>
          <w:sz w:val="24"/>
          <w:szCs w:val="24"/>
        </w:rPr>
        <w:t>, СЪГЛАСНО ЧЛ. 157, АЛ. 5 ОТ ЗУТ</w:t>
      </w:r>
    </w:p>
    <w:p w14:paraId="5606E697"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 xml:space="preserve">Изпълнителят следва да изработи </w:t>
      </w:r>
      <w:r>
        <w:rPr>
          <w:rFonts w:ascii="Times New Roman" w:hAnsi="Times New Roman" w:cs="Times New Roman"/>
          <w:sz w:val="24"/>
          <w:szCs w:val="24"/>
        </w:rPr>
        <w:t xml:space="preserve">временна </w:t>
      </w:r>
      <w:r w:rsidRPr="00FF131E">
        <w:rPr>
          <w:rFonts w:ascii="Times New Roman" w:hAnsi="Times New Roman" w:cs="Times New Roman"/>
          <w:sz w:val="24"/>
          <w:szCs w:val="24"/>
        </w:rPr>
        <w:t xml:space="preserve">информационна табела за разрешения строеж, съгласно чл. 157, ал. 5 от ЗУТ. Предвид източника на финансиране на строително-монтажните работи, а именно проект </w:t>
      </w:r>
      <w:r>
        <w:rPr>
          <w:rFonts w:ascii="Times New Roman" w:hAnsi="Times New Roman" w:cs="Times New Roman"/>
          <w:sz w:val="24"/>
          <w:szCs w:val="24"/>
        </w:rPr>
        <w:t>BG</w:t>
      </w:r>
      <w:r w:rsidRPr="00FF131E">
        <w:rPr>
          <w:rFonts w:ascii="Times New Roman" w:hAnsi="Times New Roman" w:cs="Times New Roman"/>
          <w:sz w:val="24"/>
          <w:szCs w:val="24"/>
        </w:rPr>
        <w:t xml:space="preserve">161Р0001-1.2.01-0001 „Енергийно обновяване на българските домове“ по ОПРР 2007-2013 г., табелата трябва да съдържа текстове и изображения и трябва да бъде поставена/монтирана върху стабилно пространствено съоръжение, изпълнено от метална конструкция с унифицирана форма и размери, съгласно посочените по-долу изисквания. Визията на табелата ще бъде съобразена с вече утвърдения дизайн, лого, слоган и визия на проект </w:t>
      </w:r>
      <w:r>
        <w:rPr>
          <w:rFonts w:ascii="Times New Roman" w:hAnsi="Times New Roman" w:cs="Times New Roman"/>
          <w:sz w:val="24"/>
          <w:szCs w:val="24"/>
        </w:rPr>
        <w:t>BG</w:t>
      </w:r>
      <w:r w:rsidRPr="00FF131E">
        <w:rPr>
          <w:rFonts w:ascii="Times New Roman" w:hAnsi="Times New Roman" w:cs="Times New Roman"/>
          <w:sz w:val="24"/>
          <w:szCs w:val="24"/>
        </w:rPr>
        <w:t>161Р0001-1.2.01-0001 „Енергийно обновяване на българските домове“, както и с Насоките за осъществяване на мерките за информация и публичност от бенефициентите на ОПРР. Изпълнителят следва да организира изработването и монтирането на табелата, която трябва да се вижда ясно и да бъде разположена в непосредствена близост до строителния обект. Табелата трябва да бъде изложена от самото начало на започване на строително-ремонтните дейности. Изпълнителят трябва да осигури поддържането в изправно състояние на поставената табела за целия период на изпълнение на строително-монтажните работи в сградата.</w:t>
      </w:r>
    </w:p>
    <w:p w14:paraId="61C925C4"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 xml:space="preserve">Размерът на изработената табела трябва да бъде </w:t>
      </w:r>
      <w:r>
        <w:rPr>
          <w:rFonts w:ascii="Times New Roman" w:hAnsi="Times New Roman" w:cs="Times New Roman"/>
          <w:sz w:val="24"/>
          <w:szCs w:val="24"/>
        </w:rPr>
        <w:t>минимум 7</w:t>
      </w:r>
      <w:r w:rsidRPr="00FF131E">
        <w:rPr>
          <w:rFonts w:ascii="Times New Roman" w:hAnsi="Times New Roman" w:cs="Times New Roman"/>
          <w:sz w:val="24"/>
          <w:szCs w:val="24"/>
        </w:rPr>
        <w:t xml:space="preserve">0 см х </w:t>
      </w:r>
      <w:r>
        <w:rPr>
          <w:rFonts w:ascii="Times New Roman" w:hAnsi="Times New Roman" w:cs="Times New Roman"/>
          <w:sz w:val="24"/>
          <w:szCs w:val="24"/>
        </w:rPr>
        <w:t>5</w:t>
      </w:r>
      <w:r w:rsidRPr="00FF131E">
        <w:rPr>
          <w:rFonts w:ascii="Times New Roman" w:hAnsi="Times New Roman" w:cs="Times New Roman"/>
          <w:sz w:val="24"/>
          <w:szCs w:val="24"/>
        </w:rPr>
        <w:t>0 см. Тя трябва да съдържа следната информация:</w:t>
      </w:r>
    </w:p>
    <w:p w14:paraId="7CBAB427"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1. </w:t>
      </w:r>
      <w:r w:rsidRPr="00FF131E">
        <w:rPr>
          <w:rFonts w:ascii="Times New Roman" w:hAnsi="Times New Roman" w:cs="Times New Roman"/>
          <w:sz w:val="24"/>
          <w:szCs w:val="24"/>
        </w:rPr>
        <w:t>Номер на заповед за предоставяне на БФП и наименование на проекта</w:t>
      </w:r>
    </w:p>
    <w:p w14:paraId="219E4836"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2. </w:t>
      </w:r>
      <w:r w:rsidRPr="00FF131E">
        <w:rPr>
          <w:rFonts w:ascii="Times New Roman" w:hAnsi="Times New Roman" w:cs="Times New Roman"/>
          <w:sz w:val="24"/>
          <w:szCs w:val="24"/>
        </w:rPr>
        <w:t>Бенефициент</w:t>
      </w:r>
    </w:p>
    <w:p w14:paraId="504505D3"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3. </w:t>
      </w:r>
      <w:r w:rsidRPr="00FF131E">
        <w:rPr>
          <w:rFonts w:ascii="Times New Roman" w:hAnsi="Times New Roman" w:cs="Times New Roman"/>
          <w:sz w:val="24"/>
          <w:szCs w:val="24"/>
        </w:rPr>
        <w:t>Стойност на проекта</w:t>
      </w:r>
    </w:p>
    <w:p w14:paraId="02FD5110" w14:textId="77777777" w:rsidR="0078357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4. </w:t>
      </w:r>
      <w:r w:rsidRPr="00FF131E">
        <w:rPr>
          <w:rFonts w:ascii="Times New Roman" w:hAnsi="Times New Roman" w:cs="Times New Roman"/>
          <w:sz w:val="24"/>
          <w:szCs w:val="24"/>
        </w:rPr>
        <w:t>Съфинансиране от ЕФРР</w:t>
      </w:r>
    </w:p>
    <w:p w14:paraId="4B1B8B62"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5. Стойност на инвестицията за конкретната сграда</w:t>
      </w:r>
    </w:p>
    <w:p w14:paraId="7ABF0DC2"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6. </w:t>
      </w:r>
      <w:r w:rsidRPr="00FF131E">
        <w:rPr>
          <w:rFonts w:ascii="Times New Roman" w:hAnsi="Times New Roman" w:cs="Times New Roman"/>
          <w:sz w:val="24"/>
          <w:szCs w:val="24"/>
        </w:rPr>
        <w:t>Вида и името на дейността</w:t>
      </w:r>
    </w:p>
    <w:p w14:paraId="0E7FD68C"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7. </w:t>
      </w:r>
      <w:r w:rsidRPr="00FF131E">
        <w:rPr>
          <w:rFonts w:ascii="Times New Roman" w:hAnsi="Times New Roman" w:cs="Times New Roman"/>
          <w:sz w:val="24"/>
          <w:szCs w:val="24"/>
        </w:rPr>
        <w:t>Начало на проекта</w:t>
      </w:r>
    </w:p>
    <w:p w14:paraId="59567121"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8. </w:t>
      </w:r>
      <w:r w:rsidRPr="00FF131E">
        <w:rPr>
          <w:rFonts w:ascii="Times New Roman" w:hAnsi="Times New Roman" w:cs="Times New Roman"/>
          <w:sz w:val="24"/>
          <w:szCs w:val="24"/>
        </w:rPr>
        <w:t>Край на проекта</w:t>
      </w:r>
    </w:p>
    <w:p w14:paraId="643EE8A3"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По отношение на визуализацията на табелата важат следните изисквания:</w:t>
      </w:r>
    </w:p>
    <w:p w14:paraId="5C6F9366"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8. </w:t>
      </w:r>
      <w:r w:rsidRPr="00FF131E">
        <w:rPr>
          <w:rFonts w:ascii="Times New Roman" w:hAnsi="Times New Roman" w:cs="Times New Roman"/>
          <w:sz w:val="24"/>
          <w:szCs w:val="24"/>
        </w:rPr>
        <w:t>Логото на проекта</w:t>
      </w:r>
    </w:p>
    <w:p w14:paraId="3F769642"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9. </w:t>
      </w:r>
      <w:r w:rsidRPr="00FF131E">
        <w:rPr>
          <w:rFonts w:ascii="Times New Roman" w:hAnsi="Times New Roman" w:cs="Times New Roman"/>
          <w:sz w:val="24"/>
          <w:szCs w:val="24"/>
        </w:rPr>
        <w:t>Логото на Оперативна програма „Регионално развитие“</w:t>
      </w:r>
    </w:p>
    <w:p w14:paraId="436F3286"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10. </w:t>
      </w:r>
      <w:r w:rsidRPr="00FF131E">
        <w:rPr>
          <w:rFonts w:ascii="Times New Roman" w:hAnsi="Times New Roman" w:cs="Times New Roman"/>
          <w:sz w:val="24"/>
          <w:szCs w:val="24"/>
        </w:rPr>
        <w:t xml:space="preserve"> Емблемата на Европейския съюз в съответствие с графичните стандарти в Анекс 1 на Регламент на ЕК 1828/2006, както и позоваване на Европейския съюз;</w:t>
      </w:r>
    </w:p>
    <w:p w14:paraId="1BF222A3"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11. </w:t>
      </w:r>
      <w:r w:rsidRPr="00FF131E">
        <w:rPr>
          <w:rFonts w:ascii="Times New Roman" w:hAnsi="Times New Roman" w:cs="Times New Roman"/>
          <w:sz w:val="24"/>
          <w:szCs w:val="24"/>
        </w:rPr>
        <w:t>Позоваване на Европейския фонд за регионално развитие;</w:t>
      </w:r>
    </w:p>
    <w:p w14:paraId="33278688"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12. </w:t>
      </w:r>
      <w:r w:rsidRPr="00FF131E">
        <w:rPr>
          <w:rFonts w:ascii="Times New Roman" w:hAnsi="Times New Roman" w:cs="Times New Roman"/>
          <w:sz w:val="24"/>
          <w:szCs w:val="24"/>
        </w:rPr>
        <w:t>Послание, символизиращо помощта на ЕС в конкретната операция: „Инвестираме във вашето бъдеще”</w:t>
      </w:r>
    </w:p>
    <w:p w14:paraId="0E60D58B" w14:textId="77777777"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Информацията изискуема от точки 10, 11 и 12 трябва да заема поне 25% от цялата табела. Информацията по т. 5 трябва да заема не повече от 25% от цялата табела.</w:t>
      </w:r>
    </w:p>
    <w:p w14:paraId="33ECE993" w14:textId="77777777" w:rsidR="0078357E" w:rsidRDefault="0078357E" w:rsidP="0078357E">
      <w:pPr>
        <w:tabs>
          <w:tab w:val="left" w:pos="709"/>
          <w:tab w:val="left" w:pos="6330"/>
        </w:tabs>
        <w:jc w:val="both"/>
        <w:rPr>
          <w:rFonts w:ascii="Times New Roman" w:hAnsi="Times New Roman" w:cs="Times New Roman"/>
          <w:b/>
          <w:sz w:val="24"/>
          <w:szCs w:val="24"/>
        </w:rPr>
      </w:pPr>
      <w:r>
        <w:rPr>
          <w:rFonts w:ascii="Times New Roman" w:hAnsi="Times New Roman" w:cs="Times New Roman"/>
          <w:b/>
          <w:sz w:val="24"/>
          <w:szCs w:val="24"/>
        </w:rPr>
        <w:t xml:space="preserve">Примерен образец на табелата: </w:t>
      </w:r>
    </w:p>
    <w:p w14:paraId="149C1BED" w14:textId="77777777" w:rsidR="002E6425" w:rsidRDefault="0078357E" w:rsidP="0078357E">
      <w:pPr>
        <w:shd w:val="clear" w:color="auto" w:fill="FFFFFF"/>
        <w:suppressAutoHyphens/>
        <w:spacing w:after="240" w:line="360" w:lineRule="auto"/>
        <w:jc w:val="both"/>
        <w:rPr>
          <w:lang w:val="ru-RU" w:eastAsia="ar-SA"/>
        </w:rPr>
      </w:pPr>
      <w:r>
        <w:rPr>
          <w:noProof/>
          <w:lang w:eastAsia="bg-BG"/>
        </w:rPr>
        <w:lastRenderedPageBreak/>
        <w:drawing>
          <wp:inline distT="0" distB="0" distL="0" distR="0" wp14:anchorId="0ADA102D" wp14:editId="6AAB5261">
            <wp:extent cx="5865495" cy="4630420"/>
            <wp:effectExtent l="19050" t="19050" r="20955" b="17780"/>
            <wp:docPr id="1" name="Picture 1" descr="bilbord_EDI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bord_EDI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5495" cy="4630420"/>
                    </a:xfrm>
                    <a:prstGeom prst="rect">
                      <a:avLst/>
                    </a:prstGeom>
                    <a:noFill/>
                    <a:ln w="6350" cmpd="sng">
                      <a:solidFill>
                        <a:srgbClr val="000000"/>
                      </a:solidFill>
                      <a:miter lim="800000"/>
                      <a:headEnd/>
                      <a:tailEnd/>
                    </a:ln>
                    <a:effectLst/>
                  </pic:spPr>
                </pic:pic>
              </a:graphicData>
            </a:graphic>
          </wp:inline>
        </w:drawing>
      </w:r>
    </w:p>
    <w:p w14:paraId="6C9BC058" w14:textId="77777777" w:rsidR="002E6425" w:rsidRDefault="002E6425" w:rsidP="0078357E">
      <w:pPr>
        <w:shd w:val="clear" w:color="auto" w:fill="FFFFFF"/>
        <w:suppressAutoHyphens/>
        <w:spacing w:after="240" w:line="360" w:lineRule="auto"/>
        <w:jc w:val="both"/>
        <w:rPr>
          <w:lang w:val="ru-RU" w:eastAsia="ar-SA"/>
        </w:rPr>
      </w:pPr>
    </w:p>
    <w:p w14:paraId="4BEE449B" w14:textId="77777777" w:rsidR="002E6425" w:rsidRDefault="002E6425" w:rsidP="0078357E">
      <w:pPr>
        <w:shd w:val="clear" w:color="auto" w:fill="FFFFFF"/>
        <w:suppressAutoHyphens/>
        <w:spacing w:after="240" w:line="360" w:lineRule="auto"/>
        <w:jc w:val="both"/>
        <w:rPr>
          <w:lang w:val="ru-RU" w:eastAsia="ar-SA"/>
        </w:rPr>
        <w:sectPr w:rsidR="002E6425">
          <w:headerReference w:type="default" r:id="rId12"/>
          <w:footerReference w:type="default" r:id="rId13"/>
          <w:pgSz w:w="11906" w:h="16838"/>
          <w:pgMar w:top="1417" w:right="1417" w:bottom="1417" w:left="1417" w:header="708" w:footer="708" w:gutter="0"/>
          <w:cols w:space="708"/>
          <w:docGrid w:linePitch="360"/>
        </w:sectPr>
      </w:pPr>
    </w:p>
    <w:p w14:paraId="23D19C81" w14:textId="77777777" w:rsidR="00FF131E" w:rsidRPr="00163739" w:rsidRDefault="00163739" w:rsidP="00B87CA7">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lastRenderedPageBreak/>
        <w:t xml:space="preserve">5. </w:t>
      </w:r>
      <w:r w:rsidR="00FF131E" w:rsidRPr="00163739">
        <w:rPr>
          <w:rFonts w:ascii="Times New Roman" w:hAnsi="Times New Roman" w:cs="Times New Roman"/>
          <w:b/>
          <w:sz w:val="24"/>
          <w:szCs w:val="24"/>
        </w:rPr>
        <w:t>МЯСТО ЗА ИЗПЪЛНЕНИЕ НА ПОРЪЧКАТА</w:t>
      </w:r>
    </w:p>
    <w:p w14:paraId="3B6DD216" w14:textId="77777777" w:rsidR="00FF131E" w:rsidRDefault="00B87CA7" w:rsidP="00B87CA7">
      <w:pPr>
        <w:tabs>
          <w:tab w:val="left" w:pos="709"/>
          <w:tab w:val="left" w:pos="6330"/>
        </w:tabs>
        <w:jc w:val="both"/>
        <w:rPr>
          <w:rFonts w:ascii="Times New Roman" w:hAnsi="Times New Roman" w:cs="Times New Roman"/>
          <w:sz w:val="24"/>
          <w:szCs w:val="24"/>
          <w:lang w:val="en-US"/>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Мястото на изпълнение на поръчката е гр. София, </w:t>
      </w:r>
      <w:r w:rsidR="00844A27" w:rsidRPr="002620EA">
        <w:rPr>
          <w:rFonts w:ascii="Times New Roman" w:hAnsi="Times New Roman" w:cs="Times New Roman"/>
          <w:sz w:val="24"/>
          <w:szCs w:val="24"/>
        </w:rPr>
        <w:t>район „Красно село”, кв.</w:t>
      </w:r>
      <w:r w:rsidR="00844A27">
        <w:rPr>
          <w:rFonts w:ascii="Times New Roman" w:hAnsi="Times New Roman" w:cs="Times New Roman"/>
          <w:sz w:val="24"/>
          <w:szCs w:val="24"/>
        </w:rPr>
        <w:t xml:space="preserve"> </w:t>
      </w:r>
      <w:r w:rsidR="00844A27" w:rsidRPr="002620EA">
        <w:rPr>
          <w:rFonts w:ascii="Times New Roman" w:hAnsi="Times New Roman" w:cs="Times New Roman"/>
          <w:sz w:val="24"/>
          <w:szCs w:val="24"/>
        </w:rPr>
        <w:t>"Бели брези", бл.30</w:t>
      </w:r>
      <w:r w:rsidR="00FF131E" w:rsidRPr="00FF131E">
        <w:rPr>
          <w:rFonts w:ascii="Times New Roman" w:hAnsi="Times New Roman" w:cs="Times New Roman"/>
          <w:sz w:val="24"/>
          <w:szCs w:val="24"/>
        </w:rPr>
        <w:t>.</w:t>
      </w:r>
    </w:p>
    <w:p w14:paraId="7F216BEE" w14:textId="77777777" w:rsidR="00FF131E" w:rsidRPr="00163739" w:rsidRDefault="00163739" w:rsidP="00B87CA7">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 xml:space="preserve">6. </w:t>
      </w:r>
      <w:r w:rsidR="00FF131E" w:rsidRPr="00163739">
        <w:rPr>
          <w:rFonts w:ascii="Times New Roman" w:hAnsi="Times New Roman" w:cs="Times New Roman"/>
          <w:b/>
          <w:sz w:val="24"/>
          <w:szCs w:val="24"/>
        </w:rPr>
        <w:t>СРОК ЗА ИЗПЪЛНЕНИЕ НА ПОРЪЧКАТА</w:t>
      </w:r>
    </w:p>
    <w:p w14:paraId="403696C7" w14:textId="2CC9D1CA" w:rsid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Срокът за изп</w:t>
      </w:r>
      <w:r w:rsidR="00EE250D">
        <w:rPr>
          <w:rFonts w:ascii="Times New Roman" w:hAnsi="Times New Roman" w:cs="Times New Roman"/>
          <w:sz w:val="24"/>
          <w:szCs w:val="24"/>
        </w:rPr>
        <w:t>ълнение на строителството е до 6</w:t>
      </w:r>
      <w:bookmarkStart w:id="0" w:name="_GoBack"/>
      <w:bookmarkEnd w:id="0"/>
      <w:r w:rsidR="00FF131E" w:rsidRPr="00FF131E">
        <w:rPr>
          <w:rFonts w:ascii="Times New Roman" w:hAnsi="Times New Roman" w:cs="Times New Roman"/>
          <w:sz w:val="24"/>
          <w:szCs w:val="24"/>
        </w:rPr>
        <w:t>0 календарни дни, считано от датата на съставяне на протокола за откриване на строителна площадка и определяне на строителна линия и ниво.</w:t>
      </w:r>
    </w:p>
    <w:p w14:paraId="094319F3" w14:textId="77777777" w:rsidR="00FF131E" w:rsidRPr="00163739" w:rsidRDefault="00163739" w:rsidP="00B87CA7">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 xml:space="preserve">7. </w:t>
      </w:r>
      <w:r w:rsidR="00FF131E" w:rsidRPr="00163739">
        <w:rPr>
          <w:rFonts w:ascii="Times New Roman" w:hAnsi="Times New Roman" w:cs="Times New Roman"/>
          <w:b/>
          <w:sz w:val="24"/>
          <w:szCs w:val="24"/>
        </w:rPr>
        <w:t>СТОЙНОСТ НА ПОРЪЧКАТА</w:t>
      </w:r>
    </w:p>
    <w:p w14:paraId="6E4747F5" w14:textId="77777777"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Стойността на поръчката е </w:t>
      </w:r>
      <w:r w:rsidR="004D12C6" w:rsidRPr="00664723">
        <w:rPr>
          <w:rFonts w:ascii="Times New Roman" w:hAnsi="Times New Roman" w:cs="Times New Roman"/>
          <w:sz w:val="24"/>
          <w:szCs w:val="24"/>
          <w:lang w:val="en-US"/>
        </w:rPr>
        <w:t>316 459,59</w:t>
      </w:r>
      <w:r w:rsidR="000E36B9">
        <w:rPr>
          <w:rFonts w:ascii="Times New Roman" w:hAnsi="Times New Roman" w:cs="Times New Roman"/>
          <w:sz w:val="24"/>
          <w:szCs w:val="24"/>
        </w:rPr>
        <w:t xml:space="preserve"> </w:t>
      </w:r>
      <w:r w:rsidR="00FF131E" w:rsidRPr="00FF131E">
        <w:rPr>
          <w:rFonts w:ascii="Times New Roman" w:hAnsi="Times New Roman" w:cs="Times New Roman"/>
          <w:sz w:val="24"/>
          <w:szCs w:val="24"/>
        </w:rPr>
        <w:t>лв. без ДДС с включени непредвидени разходи</w:t>
      </w:r>
      <w:r w:rsidR="00230DC4">
        <w:rPr>
          <w:rStyle w:val="FootnoteReference"/>
          <w:rFonts w:ascii="Times New Roman" w:hAnsi="Times New Roman" w:cs="Times New Roman"/>
          <w:sz w:val="24"/>
          <w:szCs w:val="24"/>
        </w:rPr>
        <w:footnoteReference w:id="1"/>
      </w:r>
      <w:r w:rsidR="00230DC4">
        <w:rPr>
          <w:rFonts w:ascii="Times New Roman" w:hAnsi="Times New Roman" w:cs="Times New Roman"/>
          <w:sz w:val="24"/>
          <w:szCs w:val="24"/>
        </w:rPr>
        <w:t xml:space="preserve"> </w:t>
      </w:r>
      <w:r w:rsidR="00FF131E" w:rsidRPr="00FF131E">
        <w:rPr>
          <w:rFonts w:ascii="Times New Roman" w:hAnsi="Times New Roman" w:cs="Times New Roman"/>
          <w:sz w:val="24"/>
          <w:szCs w:val="24"/>
        </w:rPr>
        <w:t>в размер на максимум 10% от стойността на СМР.</w:t>
      </w:r>
    </w:p>
    <w:p w14:paraId="3FA06330" w14:textId="77777777" w:rsidR="00FF131E" w:rsidRPr="00FF131E" w:rsidRDefault="00FF131E" w:rsidP="00B87CA7">
      <w:pPr>
        <w:tabs>
          <w:tab w:val="left" w:pos="709"/>
          <w:tab w:val="left" w:pos="6330"/>
        </w:tabs>
        <w:jc w:val="both"/>
        <w:rPr>
          <w:rFonts w:ascii="Times New Roman" w:hAnsi="Times New Roman" w:cs="Times New Roman"/>
          <w:sz w:val="24"/>
          <w:szCs w:val="24"/>
        </w:rPr>
      </w:pPr>
    </w:p>
    <w:p w14:paraId="0709F28C" w14:textId="77777777"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Приложение 1: Работен проект за обновяване за енергийна ефективност за сградата с адрес гр. София, </w:t>
      </w:r>
      <w:r w:rsidR="00844A27" w:rsidRPr="002620EA">
        <w:rPr>
          <w:rFonts w:ascii="Times New Roman" w:hAnsi="Times New Roman" w:cs="Times New Roman"/>
          <w:sz w:val="24"/>
          <w:szCs w:val="24"/>
        </w:rPr>
        <w:t>район „Красно село”, кв.</w:t>
      </w:r>
      <w:r w:rsidR="00844A27">
        <w:rPr>
          <w:rFonts w:ascii="Times New Roman" w:hAnsi="Times New Roman" w:cs="Times New Roman"/>
          <w:sz w:val="24"/>
          <w:szCs w:val="24"/>
        </w:rPr>
        <w:t xml:space="preserve"> </w:t>
      </w:r>
      <w:r w:rsidR="00844A27" w:rsidRPr="002620EA">
        <w:rPr>
          <w:rFonts w:ascii="Times New Roman" w:hAnsi="Times New Roman" w:cs="Times New Roman"/>
          <w:sz w:val="24"/>
          <w:szCs w:val="24"/>
        </w:rPr>
        <w:t>"Бели брези", бл.30</w:t>
      </w:r>
      <w:r w:rsidR="00C66637">
        <w:rPr>
          <w:rFonts w:ascii="Times New Roman" w:hAnsi="Times New Roman" w:cs="Times New Roman"/>
          <w:sz w:val="24"/>
          <w:szCs w:val="24"/>
          <w:lang w:val="en-US"/>
        </w:rPr>
        <w:t>.</w:t>
      </w:r>
    </w:p>
    <w:sectPr w:rsidR="00FF131E" w:rsidRPr="00FF131E">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A1F214" w14:textId="77777777" w:rsidR="006C4851" w:rsidRDefault="006C4851" w:rsidP="007E3B86">
      <w:pPr>
        <w:spacing w:after="0" w:line="240" w:lineRule="auto"/>
      </w:pPr>
      <w:r>
        <w:separator/>
      </w:r>
    </w:p>
  </w:endnote>
  <w:endnote w:type="continuationSeparator" w:id="0">
    <w:p w14:paraId="3789639D" w14:textId="77777777" w:rsidR="006C4851" w:rsidRDefault="006C4851" w:rsidP="007E3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308D5" w14:textId="77777777" w:rsidR="002E6425" w:rsidRDefault="002E6425">
    <w:pPr>
      <w:pStyle w:val="Footer"/>
    </w:pPr>
  </w:p>
  <w:p w14:paraId="3385D4F3" w14:textId="77777777" w:rsidR="007E3B86" w:rsidRDefault="007E3B86">
    <w:pPr>
      <w:pStyle w:val="Footer"/>
    </w:pPr>
    <w:r w:rsidRPr="00B96C8F">
      <w:rPr>
        <w:noProof/>
        <w:lang w:eastAsia="bg-BG"/>
      </w:rPr>
      <w:drawing>
        <wp:inline distT="0" distB="0" distL="0" distR="0" wp14:anchorId="6672ED21" wp14:editId="62000951">
          <wp:extent cx="5760720" cy="847920"/>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l="8907" t="66434" r="11363" b="13272"/>
                  <a:stretch>
                    <a:fillRect/>
                  </a:stretch>
                </pic:blipFill>
                <pic:spPr bwMode="auto">
                  <a:xfrm>
                    <a:off x="0" y="0"/>
                    <a:ext cx="5760720" cy="847920"/>
                  </a:xfrm>
                  <a:prstGeom prst="rect">
                    <a:avLst/>
                  </a:prstGeom>
                  <a:noFill/>
                  <a:ln>
                    <a:noFill/>
                  </a:ln>
                </pic:spPr>
              </pic:pic>
            </a:graphicData>
          </a:graphic>
        </wp:inline>
      </w:drawing>
    </w:r>
  </w:p>
  <w:p w14:paraId="304733D0" w14:textId="77777777" w:rsidR="007E3B86" w:rsidRPr="007E3B86" w:rsidRDefault="007E3B86" w:rsidP="007E3B86">
    <w:pPr>
      <w:pStyle w:val="Footer"/>
      <w:jc w:val="center"/>
      <w:rPr>
        <w:sz w:val="16"/>
        <w:szCs w:val="16"/>
      </w:rPr>
    </w:pPr>
    <w:r w:rsidRPr="007E3B86">
      <w:rPr>
        <w:sz w:val="16"/>
        <w:szCs w:val="16"/>
      </w:rPr>
      <w:t>Този документ е създаден в рамките на проект BG161РО001-1.2.01-0001 „Енергийно обновяване на българските домове”, който се осъществява с финансовата подкрепа на Оперативна програма „Регионално развитие“ 2007 – 2013 г., съфинансирана от Европейския съюз чрез Европейски фонд за регионално развитие. Цялата отговорност за създаването на публикацията се носи от дирекция „Жилищна политика“ в МРРБ и при никакви обстоятелства не може да се счита, че този документ отразява официалното становище на Европейския съюз и Управляващия орган.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5230D" w14:textId="77777777" w:rsidR="002E6425" w:rsidRDefault="002E6425">
    <w:pPr>
      <w:pStyle w:val="Footer"/>
    </w:pPr>
  </w:p>
  <w:p w14:paraId="310E70E8" w14:textId="01E189D5" w:rsidR="002E6425" w:rsidRDefault="002E6425">
    <w:pPr>
      <w:pStyle w:val="Footer"/>
    </w:pPr>
    <w:r w:rsidRPr="002E6425">
      <w:rPr>
        <w:rStyle w:val="FootnoteReference"/>
        <w:sz w:val="16"/>
        <w:szCs w:val="16"/>
      </w:rPr>
      <w:footnoteRef/>
    </w:r>
    <w:r w:rsidRPr="002E6425">
      <w:rPr>
        <w:sz w:val="16"/>
        <w:szCs w:val="16"/>
      </w:rPr>
      <w:t xml:space="preserve"> </w:t>
    </w:r>
    <w:r w:rsidRPr="002E6425">
      <w:rPr>
        <w:rFonts w:ascii="Times New Roman" w:hAnsi="Times New Roman" w:cs="Times New Roman"/>
        <w:sz w:val="16"/>
        <w:szCs w:val="16"/>
      </w:rPr>
      <w:t>Непредвидени разходи за СМР са разходите, свързани с увеличаване на заложени количества СМР и/или добавяне на нови количества или видове СМР, които към момента на разработване и одобряване на работния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признати като непредвидени, следва да отговарят на условията за допустимост на разходите по проекта, в рамките на който е сключен договорът.</w:t>
    </w:r>
    <w:r w:rsidRPr="00B96C8F">
      <w:rPr>
        <w:noProof/>
        <w:lang w:eastAsia="bg-BG"/>
      </w:rPr>
      <w:drawing>
        <wp:inline distT="0" distB="0" distL="0" distR="0" wp14:anchorId="474E2A29" wp14:editId="1CB44AED">
          <wp:extent cx="5760720" cy="847920"/>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l="8907" t="66434" r="11363" b="13272"/>
                  <a:stretch>
                    <a:fillRect/>
                  </a:stretch>
                </pic:blipFill>
                <pic:spPr bwMode="auto">
                  <a:xfrm>
                    <a:off x="0" y="0"/>
                    <a:ext cx="5760720" cy="847920"/>
                  </a:xfrm>
                  <a:prstGeom prst="rect">
                    <a:avLst/>
                  </a:prstGeom>
                  <a:noFill/>
                  <a:ln>
                    <a:noFill/>
                  </a:ln>
                </pic:spPr>
              </pic:pic>
            </a:graphicData>
          </a:graphic>
        </wp:inline>
      </w:drawing>
    </w:r>
  </w:p>
  <w:p w14:paraId="120E3D31" w14:textId="77777777" w:rsidR="002E6425" w:rsidRPr="007E3B86" w:rsidRDefault="002E6425" w:rsidP="007E3B86">
    <w:pPr>
      <w:pStyle w:val="Footer"/>
      <w:jc w:val="center"/>
      <w:rPr>
        <w:sz w:val="16"/>
        <w:szCs w:val="16"/>
      </w:rPr>
    </w:pPr>
    <w:r w:rsidRPr="007E3B86">
      <w:rPr>
        <w:sz w:val="16"/>
        <w:szCs w:val="16"/>
      </w:rPr>
      <w:t>Този документ е създаден в рамките на проект BG161РО001-1.2.01-0001 „Енергийно обновяване на българските домове”, който се осъществява с финансовата подкрепа на Оперативна програма „Регионално развитие“ 2007 – 2013 г., съфинансирана от Европейския съюз чрез Европейски фонд за регионално развитие. Цялата отговорност за създаването на публикацията се носи от дирекция „Жилищна политика“ в МРРБ и при никакви обстоятелства не може да се счита, че този документ отразява официалното становище на Европейския съюз и Управляващия орган.</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E2B8B" w14:textId="77777777" w:rsidR="006C4851" w:rsidRDefault="006C4851" w:rsidP="007E3B86">
      <w:pPr>
        <w:spacing w:after="0" w:line="240" w:lineRule="auto"/>
      </w:pPr>
      <w:r>
        <w:separator/>
      </w:r>
    </w:p>
  </w:footnote>
  <w:footnote w:type="continuationSeparator" w:id="0">
    <w:p w14:paraId="7545D431" w14:textId="77777777" w:rsidR="006C4851" w:rsidRDefault="006C4851" w:rsidP="007E3B86">
      <w:pPr>
        <w:spacing w:after="0" w:line="240" w:lineRule="auto"/>
      </w:pPr>
      <w:r>
        <w:continuationSeparator/>
      </w:r>
    </w:p>
  </w:footnote>
  <w:footnote w:id="1">
    <w:p w14:paraId="36724BB5" w14:textId="698A2BB2" w:rsidR="00230DC4" w:rsidRDefault="00230DC4" w:rsidP="008F6CC9">
      <w:pPr>
        <w:tabs>
          <w:tab w:val="left" w:pos="709"/>
          <w:tab w:val="left" w:pos="6330"/>
        </w:tabs>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E7B67" w14:textId="77777777" w:rsidR="007E3B86" w:rsidRDefault="007E3B86" w:rsidP="007E3B86">
    <w:pPr>
      <w:pStyle w:val="Header"/>
      <w:jc w:val="right"/>
    </w:pPr>
    <w:r w:rsidRPr="00B96C8F">
      <w:rPr>
        <w:noProof/>
        <w:lang w:eastAsia="bg-BG"/>
      </w:rPr>
      <w:drawing>
        <wp:inline distT="0" distB="0" distL="0" distR="0" wp14:anchorId="52DA2D3C" wp14:editId="17064432">
          <wp:extent cx="2705100" cy="12858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12858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45877D" w14:textId="77777777" w:rsidR="002E6425" w:rsidRDefault="002E6425" w:rsidP="007E3B86">
    <w:pPr>
      <w:pStyle w:val="Header"/>
      <w:jc w:val="right"/>
    </w:pPr>
    <w:r w:rsidRPr="00B96C8F">
      <w:rPr>
        <w:noProof/>
        <w:lang w:eastAsia="bg-BG"/>
      </w:rPr>
      <w:drawing>
        <wp:inline distT="0" distB="0" distL="0" distR="0" wp14:anchorId="406B6C66" wp14:editId="742A626A">
          <wp:extent cx="2705100" cy="1285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12858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13172"/>
    <w:multiLevelType w:val="hybridMultilevel"/>
    <w:tmpl w:val="38E660AA"/>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43D17700"/>
    <w:multiLevelType w:val="hybridMultilevel"/>
    <w:tmpl w:val="434061F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F2056F4"/>
    <w:multiLevelType w:val="hybridMultilevel"/>
    <w:tmpl w:val="4DC4DE9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620B094B"/>
    <w:multiLevelType w:val="hybridMultilevel"/>
    <w:tmpl w:val="2D1ACB4A"/>
    <w:lvl w:ilvl="0" w:tplc="4F84DE06">
      <w:numFmt w:val="bullet"/>
      <w:lvlText w:val="•"/>
      <w:lvlJc w:val="left"/>
      <w:pPr>
        <w:ind w:left="360" w:firstLine="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75C259E7"/>
    <w:multiLevelType w:val="hybridMultilevel"/>
    <w:tmpl w:val="DF3224B4"/>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7D417347"/>
    <w:multiLevelType w:val="hybridMultilevel"/>
    <w:tmpl w:val="64466C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C71"/>
    <w:rsid w:val="00044861"/>
    <w:rsid w:val="000E36B9"/>
    <w:rsid w:val="001315C0"/>
    <w:rsid w:val="00163739"/>
    <w:rsid w:val="00175D15"/>
    <w:rsid w:val="001E6160"/>
    <w:rsid w:val="001F414C"/>
    <w:rsid w:val="00230DC4"/>
    <w:rsid w:val="00231D9D"/>
    <w:rsid w:val="002620EA"/>
    <w:rsid w:val="002B7327"/>
    <w:rsid w:val="002E6425"/>
    <w:rsid w:val="00401C85"/>
    <w:rsid w:val="00415E25"/>
    <w:rsid w:val="00427854"/>
    <w:rsid w:val="004D12C6"/>
    <w:rsid w:val="0050681D"/>
    <w:rsid w:val="00514E73"/>
    <w:rsid w:val="00523429"/>
    <w:rsid w:val="00543A55"/>
    <w:rsid w:val="00565FB8"/>
    <w:rsid w:val="00571D17"/>
    <w:rsid w:val="00664723"/>
    <w:rsid w:val="006710D8"/>
    <w:rsid w:val="00680001"/>
    <w:rsid w:val="006B7DB3"/>
    <w:rsid w:val="006C4851"/>
    <w:rsid w:val="006E664D"/>
    <w:rsid w:val="0078357E"/>
    <w:rsid w:val="007E3B86"/>
    <w:rsid w:val="00844A27"/>
    <w:rsid w:val="008F6CC9"/>
    <w:rsid w:val="00AE0F5A"/>
    <w:rsid w:val="00B84FB9"/>
    <w:rsid w:val="00B87CA7"/>
    <w:rsid w:val="00C13E95"/>
    <w:rsid w:val="00C53C7E"/>
    <w:rsid w:val="00C62861"/>
    <w:rsid w:val="00C66637"/>
    <w:rsid w:val="00D4108A"/>
    <w:rsid w:val="00E10909"/>
    <w:rsid w:val="00E91212"/>
    <w:rsid w:val="00EC0F1D"/>
    <w:rsid w:val="00EE250D"/>
    <w:rsid w:val="00EF24FA"/>
    <w:rsid w:val="00F20C71"/>
    <w:rsid w:val="00F227C5"/>
    <w:rsid w:val="00F66798"/>
    <w:rsid w:val="00FD3479"/>
    <w:rsid w:val="00FD58A0"/>
    <w:rsid w:val="00FD6811"/>
    <w:rsid w:val="00FF131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7C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3B8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3B86"/>
  </w:style>
  <w:style w:type="paragraph" w:styleId="Footer">
    <w:name w:val="footer"/>
    <w:basedOn w:val="Normal"/>
    <w:link w:val="FooterChar"/>
    <w:uiPriority w:val="99"/>
    <w:unhideWhenUsed/>
    <w:rsid w:val="007E3B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3B86"/>
  </w:style>
  <w:style w:type="table" w:styleId="TableGrid">
    <w:name w:val="Table Grid"/>
    <w:basedOn w:val="TableNormal"/>
    <w:uiPriority w:val="39"/>
    <w:rsid w:val="007E3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3739"/>
    <w:pPr>
      <w:ind w:left="720"/>
      <w:contextualSpacing/>
    </w:pPr>
  </w:style>
  <w:style w:type="paragraph" w:styleId="BalloonText">
    <w:name w:val="Balloon Text"/>
    <w:basedOn w:val="Normal"/>
    <w:link w:val="BalloonTextChar"/>
    <w:uiPriority w:val="99"/>
    <w:semiHidden/>
    <w:unhideWhenUsed/>
    <w:rsid w:val="00231D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D9D"/>
    <w:rPr>
      <w:rFonts w:ascii="Tahoma" w:hAnsi="Tahoma" w:cs="Tahoma"/>
      <w:sz w:val="16"/>
      <w:szCs w:val="16"/>
    </w:rPr>
  </w:style>
  <w:style w:type="paragraph" w:styleId="FootnoteText">
    <w:name w:val="footnote text"/>
    <w:basedOn w:val="Normal"/>
    <w:link w:val="FootnoteTextChar"/>
    <w:uiPriority w:val="99"/>
    <w:semiHidden/>
    <w:unhideWhenUsed/>
    <w:rsid w:val="00230D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0DC4"/>
    <w:rPr>
      <w:sz w:val="20"/>
      <w:szCs w:val="20"/>
    </w:rPr>
  </w:style>
  <w:style w:type="character" w:styleId="FootnoteReference">
    <w:name w:val="footnote reference"/>
    <w:basedOn w:val="DefaultParagraphFont"/>
    <w:uiPriority w:val="99"/>
    <w:semiHidden/>
    <w:unhideWhenUsed/>
    <w:rsid w:val="00230DC4"/>
    <w:rPr>
      <w:vertAlign w:val="superscript"/>
    </w:rPr>
  </w:style>
  <w:style w:type="character" w:styleId="CommentReference">
    <w:name w:val="annotation reference"/>
    <w:basedOn w:val="DefaultParagraphFont"/>
    <w:uiPriority w:val="99"/>
    <w:semiHidden/>
    <w:unhideWhenUsed/>
    <w:rsid w:val="00175D15"/>
    <w:rPr>
      <w:sz w:val="16"/>
      <w:szCs w:val="16"/>
    </w:rPr>
  </w:style>
  <w:style w:type="paragraph" w:styleId="CommentText">
    <w:name w:val="annotation text"/>
    <w:basedOn w:val="Normal"/>
    <w:link w:val="CommentTextChar"/>
    <w:uiPriority w:val="99"/>
    <w:semiHidden/>
    <w:unhideWhenUsed/>
    <w:rsid w:val="00175D15"/>
    <w:pPr>
      <w:spacing w:line="240" w:lineRule="auto"/>
    </w:pPr>
    <w:rPr>
      <w:sz w:val="20"/>
      <w:szCs w:val="20"/>
    </w:rPr>
  </w:style>
  <w:style w:type="character" w:customStyle="1" w:styleId="CommentTextChar">
    <w:name w:val="Comment Text Char"/>
    <w:basedOn w:val="DefaultParagraphFont"/>
    <w:link w:val="CommentText"/>
    <w:uiPriority w:val="99"/>
    <w:semiHidden/>
    <w:rsid w:val="00175D15"/>
    <w:rPr>
      <w:sz w:val="20"/>
      <w:szCs w:val="20"/>
    </w:rPr>
  </w:style>
  <w:style w:type="paragraph" w:styleId="CommentSubject">
    <w:name w:val="annotation subject"/>
    <w:basedOn w:val="CommentText"/>
    <w:next w:val="CommentText"/>
    <w:link w:val="CommentSubjectChar"/>
    <w:uiPriority w:val="99"/>
    <w:semiHidden/>
    <w:unhideWhenUsed/>
    <w:rsid w:val="00175D15"/>
    <w:rPr>
      <w:b/>
      <w:bCs/>
    </w:rPr>
  </w:style>
  <w:style w:type="character" w:customStyle="1" w:styleId="CommentSubjectChar">
    <w:name w:val="Comment Subject Char"/>
    <w:basedOn w:val="CommentTextChar"/>
    <w:link w:val="CommentSubject"/>
    <w:uiPriority w:val="99"/>
    <w:semiHidden/>
    <w:rsid w:val="00175D1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3B8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3B86"/>
  </w:style>
  <w:style w:type="paragraph" w:styleId="Footer">
    <w:name w:val="footer"/>
    <w:basedOn w:val="Normal"/>
    <w:link w:val="FooterChar"/>
    <w:uiPriority w:val="99"/>
    <w:unhideWhenUsed/>
    <w:rsid w:val="007E3B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3B86"/>
  </w:style>
  <w:style w:type="table" w:styleId="TableGrid">
    <w:name w:val="Table Grid"/>
    <w:basedOn w:val="TableNormal"/>
    <w:uiPriority w:val="39"/>
    <w:rsid w:val="007E3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3739"/>
    <w:pPr>
      <w:ind w:left="720"/>
      <w:contextualSpacing/>
    </w:pPr>
  </w:style>
  <w:style w:type="paragraph" w:styleId="BalloonText">
    <w:name w:val="Balloon Text"/>
    <w:basedOn w:val="Normal"/>
    <w:link w:val="BalloonTextChar"/>
    <w:uiPriority w:val="99"/>
    <w:semiHidden/>
    <w:unhideWhenUsed/>
    <w:rsid w:val="00231D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D9D"/>
    <w:rPr>
      <w:rFonts w:ascii="Tahoma" w:hAnsi="Tahoma" w:cs="Tahoma"/>
      <w:sz w:val="16"/>
      <w:szCs w:val="16"/>
    </w:rPr>
  </w:style>
  <w:style w:type="paragraph" w:styleId="FootnoteText">
    <w:name w:val="footnote text"/>
    <w:basedOn w:val="Normal"/>
    <w:link w:val="FootnoteTextChar"/>
    <w:uiPriority w:val="99"/>
    <w:semiHidden/>
    <w:unhideWhenUsed/>
    <w:rsid w:val="00230D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0DC4"/>
    <w:rPr>
      <w:sz w:val="20"/>
      <w:szCs w:val="20"/>
    </w:rPr>
  </w:style>
  <w:style w:type="character" w:styleId="FootnoteReference">
    <w:name w:val="footnote reference"/>
    <w:basedOn w:val="DefaultParagraphFont"/>
    <w:uiPriority w:val="99"/>
    <w:semiHidden/>
    <w:unhideWhenUsed/>
    <w:rsid w:val="00230DC4"/>
    <w:rPr>
      <w:vertAlign w:val="superscript"/>
    </w:rPr>
  </w:style>
  <w:style w:type="character" w:styleId="CommentReference">
    <w:name w:val="annotation reference"/>
    <w:basedOn w:val="DefaultParagraphFont"/>
    <w:uiPriority w:val="99"/>
    <w:semiHidden/>
    <w:unhideWhenUsed/>
    <w:rsid w:val="00175D15"/>
    <w:rPr>
      <w:sz w:val="16"/>
      <w:szCs w:val="16"/>
    </w:rPr>
  </w:style>
  <w:style w:type="paragraph" w:styleId="CommentText">
    <w:name w:val="annotation text"/>
    <w:basedOn w:val="Normal"/>
    <w:link w:val="CommentTextChar"/>
    <w:uiPriority w:val="99"/>
    <w:semiHidden/>
    <w:unhideWhenUsed/>
    <w:rsid w:val="00175D15"/>
    <w:pPr>
      <w:spacing w:line="240" w:lineRule="auto"/>
    </w:pPr>
    <w:rPr>
      <w:sz w:val="20"/>
      <w:szCs w:val="20"/>
    </w:rPr>
  </w:style>
  <w:style w:type="character" w:customStyle="1" w:styleId="CommentTextChar">
    <w:name w:val="Comment Text Char"/>
    <w:basedOn w:val="DefaultParagraphFont"/>
    <w:link w:val="CommentText"/>
    <w:uiPriority w:val="99"/>
    <w:semiHidden/>
    <w:rsid w:val="00175D15"/>
    <w:rPr>
      <w:sz w:val="20"/>
      <w:szCs w:val="20"/>
    </w:rPr>
  </w:style>
  <w:style w:type="paragraph" w:styleId="CommentSubject">
    <w:name w:val="annotation subject"/>
    <w:basedOn w:val="CommentText"/>
    <w:next w:val="CommentText"/>
    <w:link w:val="CommentSubjectChar"/>
    <w:uiPriority w:val="99"/>
    <w:semiHidden/>
    <w:unhideWhenUsed/>
    <w:rsid w:val="00175D15"/>
    <w:rPr>
      <w:b/>
      <w:bCs/>
    </w:rPr>
  </w:style>
  <w:style w:type="character" w:customStyle="1" w:styleId="CommentSubjectChar">
    <w:name w:val="Comment Subject Char"/>
    <w:basedOn w:val="CommentTextChar"/>
    <w:link w:val="CommentSubject"/>
    <w:uiPriority w:val="99"/>
    <w:semiHidden/>
    <w:rsid w:val="00175D1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ECDA5-E302-4CAD-B233-79D421F08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2326</Words>
  <Characters>13263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Icko</dc:creator>
  <cp:keywords/>
  <dc:description/>
  <cp:lastModifiedBy>Vladi</cp:lastModifiedBy>
  <cp:revision>12</cp:revision>
  <dcterms:created xsi:type="dcterms:W3CDTF">2015-07-28T12:32:00Z</dcterms:created>
  <dcterms:modified xsi:type="dcterms:W3CDTF">2015-08-10T13:48:00Z</dcterms:modified>
</cp:coreProperties>
</file>